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2eedf9598f3400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FEB" w:rsidRDefault="00260FEB" w:rsidP="00260FEB">
      <w:pPr>
        <w:pStyle w:val="CommentText"/>
        <w:rPr>
          <w:noProof/>
          <w:szCs w:val="24"/>
          <w:lang w:val="en-U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-685800</wp:posOffset>
                </wp:positionV>
                <wp:extent cx="1143000" cy="140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FEB" w:rsidRDefault="0086556F" w:rsidP="00260FEB">
                            <w:r w:rsidRPr="0086556F">
                              <w:rPr>
                                <w:rFonts w:eastAsiaTheme="minorHAnsi"/>
                                <w:noProof/>
                                <w:lang w:eastAsia="en-GB"/>
                              </w:rPr>
                              <w:drawing>
                                <wp:inline distT="0" distB="0" distL="0" distR="0" wp14:anchorId="71AA0B3E" wp14:editId="237E3DD0">
                                  <wp:extent cx="960120" cy="12848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120" cy="1284866"/>
                                          </a:xfrm>
                                          <a:prstGeom prst="rect">
                                            <a:avLst/>
                                          </a:prstGeom>
                                          <a:noFill/>
                                          <a:ln>
                                            <a:noFill/>
                                          </a:ln>
                                        </pic:spPr>
                                      </pic:pic>
                                    </a:graphicData>
                                  </a:graphic>
                                </wp:inline>
                              </w:drawing>
                            </w:r>
                            <w:r w:rsidR="00260FEB">
                              <w:rPr>
                                <w:rFonts w:eastAsiaTheme="minorHAnsi" w:cs="Arial"/>
                                <w:noProof/>
                                <w:lang w:eastAsia="en-GB"/>
                              </w:rPr>
                              <w:drawing>
                                <wp:inline distT="0" distB="0" distL="0" distR="0" wp14:anchorId="46AE32E9" wp14:editId="23E3E485">
                                  <wp:extent cx="942975" cy="1257300"/>
                                  <wp:effectExtent l="0" t="0" r="9525" b="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4pt;width:90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VJgg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" stroked="f">
                <v:textbox>
                  <w:txbxContent>
                    <w:p w:rsidR="00260FEB" w:rsidRDefault="0086556F" w:rsidP="00260FEB">
                      <w:r w:rsidRPr="0086556F">
                        <w:rPr>
                          <w:rFonts w:eastAsiaTheme="minorHAnsi"/>
                        </w:rPr>
                        <w:drawing>
                          <wp:inline distT="0" distB="0" distL="0" distR="0" wp14:anchorId="71AA0B3E" wp14:editId="237E3DD0">
                            <wp:extent cx="960120" cy="12848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1284866"/>
                                    </a:xfrm>
                                    <a:prstGeom prst="rect">
                                      <a:avLst/>
                                    </a:prstGeom>
                                    <a:noFill/>
                                    <a:ln>
                                      <a:noFill/>
                                    </a:ln>
                                  </pic:spPr>
                                </pic:pic>
                              </a:graphicData>
                            </a:graphic>
                          </wp:inline>
                        </w:drawing>
                      </w:r>
                      <w:r w:rsidR="00260FEB">
                        <w:rPr>
                          <w:rFonts w:eastAsiaTheme="minorHAnsi" w:cs="Arial"/>
                          <w:noProof/>
                          <w:lang w:eastAsia="en-GB"/>
                        </w:rPr>
                        <w:drawing>
                          <wp:inline distT="0" distB="0" distL="0" distR="0" wp14:anchorId="46AE32E9" wp14:editId="23E3E485">
                            <wp:extent cx="942975" cy="1257300"/>
                            <wp:effectExtent l="0" t="0" r="9525" b="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p>
    <w:p w:rsidR="00260FEB" w:rsidRDefault="00260FEB" w:rsidP="00260FEB">
      <w:pPr>
        <w:jc w:val="right"/>
        <w:rPr>
          <w:b/>
          <w:bCs/>
        </w:rPr>
      </w:pPr>
    </w:p>
    <w:p w:rsidR="00260FEB" w:rsidRDefault="00260FEB" w:rsidP="00260FEB">
      <w:pPr>
        <w:jc w:val="right"/>
      </w:pPr>
    </w:p>
    <w:p w:rsidR="00260FEB" w:rsidRDefault="00260FEB" w:rsidP="00260FEB">
      <w:pPr>
        <w:tabs>
          <w:tab w:val="left" w:pos="2160"/>
        </w:tabs>
        <w:rPr>
          <w:b/>
          <w:bCs/>
          <w:sz w:val="32"/>
          <w:u w:val="single"/>
        </w:rPr>
      </w:pPr>
      <w:r>
        <w:rPr>
          <w:b/>
          <w:bCs/>
          <w:sz w:val="32"/>
          <w:u w:val="single"/>
        </w:rPr>
        <w:t xml:space="preserve">                                                                           </w:t>
      </w:r>
    </w:p>
    <w:p w:rsidR="00260FEB" w:rsidRDefault="00260FEB" w:rsidP="00260FEB">
      <w:pPr>
        <w:rPr>
          <w:b/>
          <w:bCs/>
        </w:rPr>
      </w:pPr>
    </w:p>
    <w:p w:rsidR="00260FEB" w:rsidRDefault="00260FEB" w:rsidP="00260FEB">
      <w:pPr>
        <w:tabs>
          <w:tab w:val="left" w:pos="2160"/>
        </w:tabs>
        <w:rPr>
          <w:rFonts w:cs="Arial"/>
          <w:b/>
          <w:bCs/>
        </w:rPr>
      </w:pPr>
      <w:r>
        <w:rPr>
          <w:rFonts w:cs="Arial"/>
          <w:b/>
          <w:bCs/>
        </w:rPr>
        <w:t xml:space="preserve">To: </w:t>
      </w:r>
      <w:r>
        <w:rPr>
          <w:rFonts w:cs="Arial"/>
          <w:bCs/>
        </w:rPr>
        <w:t>City Executive Board</w:t>
      </w:r>
      <w:r>
        <w:rPr>
          <w:rFonts w:cs="Arial"/>
          <w:bCs/>
        </w:rPr>
        <w:tab/>
      </w:r>
      <w:r>
        <w:rPr>
          <w:rFonts w:cs="Arial"/>
          <w:b/>
          <w:bCs/>
        </w:rPr>
        <w:tab/>
      </w:r>
    </w:p>
    <w:p w:rsidR="00260FEB" w:rsidRDefault="00260FEB" w:rsidP="00260FEB">
      <w:pPr>
        <w:rPr>
          <w:rFonts w:cs="Arial"/>
          <w:b/>
          <w:bCs/>
        </w:rPr>
      </w:pPr>
    </w:p>
    <w:p w:rsidR="00260FEB" w:rsidRDefault="00260FEB" w:rsidP="00260FEB">
      <w:pPr>
        <w:tabs>
          <w:tab w:val="left" w:pos="2160"/>
          <w:tab w:val="left" w:pos="6300"/>
          <w:tab w:val="left" w:pos="7380"/>
        </w:tabs>
        <w:rPr>
          <w:rFonts w:cs="Arial"/>
          <w:b/>
          <w:bCs/>
        </w:rPr>
      </w:pPr>
      <w:r>
        <w:rPr>
          <w:rFonts w:cs="Arial"/>
          <w:b/>
          <w:bCs/>
        </w:rPr>
        <w:t xml:space="preserve">Date: </w:t>
      </w:r>
      <w:r>
        <w:rPr>
          <w:rFonts w:cs="Arial"/>
          <w:bCs/>
        </w:rPr>
        <w:t>12</w:t>
      </w:r>
      <w:r>
        <w:rPr>
          <w:rFonts w:cs="Arial"/>
          <w:bCs/>
          <w:vertAlign w:val="superscript"/>
        </w:rPr>
        <w:t>th</w:t>
      </w:r>
      <w:r>
        <w:rPr>
          <w:rFonts w:cs="Arial"/>
          <w:bCs/>
        </w:rPr>
        <w:t xml:space="preserve"> March 2013</w:t>
      </w:r>
      <w:r>
        <w:rPr>
          <w:rFonts w:cs="Arial"/>
          <w:b/>
          <w:bCs/>
        </w:rPr>
        <w:tab/>
        <w:t xml:space="preserve">       </w:t>
      </w:r>
      <w:r>
        <w:rPr>
          <w:rFonts w:cs="Arial"/>
          <w:b/>
          <w:bCs/>
        </w:rPr>
        <w:tab/>
        <w:t xml:space="preserve">   </w:t>
      </w:r>
      <w:r>
        <w:rPr>
          <w:rFonts w:cs="Arial"/>
          <w:b/>
          <w:bCs/>
        </w:rPr>
        <w:tab/>
      </w:r>
    </w:p>
    <w:p w:rsidR="00260FEB" w:rsidRDefault="00260FEB" w:rsidP="00260FEB">
      <w:pPr>
        <w:jc w:val="right"/>
        <w:rPr>
          <w:rFonts w:cs="Arial"/>
          <w:b/>
          <w:bCs/>
        </w:rPr>
      </w:pPr>
    </w:p>
    <w:p w:rsidR="00260FEB" w:rsidRDefault="00260FEB" w:rsidP="00260FEB">
      <w:pPr>
        <w:rPr>
          <w:rFonts w:cs="Arial"/>
          <w:b/>
          <w:bCs/>
        </w:rPr>
      </w:pPr>
      <w:r>
        <w:rPr>
          <w:rFonts w:cs="Arial"/>
          <w:b/>
          <w:bCs/>
        </w:rPr>
        <w:t xml:space="preserve">Report of: </w:t>
      </w:r>
      <w:r>
        <w:rPr>
          <w:rFonts w:cs="Arial"/>
          <w:bCs/>
        </w:rPr>
        <w:t>Head of Policy, Communication and Culture</w:t>
      </w:r>
      <w:r>
        <w:rPr>
          <w:rFonts w:cs="Arial"/>
          <w:bCs/>
        </w:rPr>
        <w:tab/>
      </w:r>
    </w:p>
    <w:p w:rsidR="00260FEB" w:rsidRDefault="00260FEB" w:rsidP="00260FEB">
      <w:pPr>
        <w:tabs>
          <w:tab w:val="left" w:pos="2160"/>
        </w:tabs>
        <w:rPr>
          <w:rFonts w:cs="Arial"/>
          <w:b/>
          <w:bCs/>
        </w:rPr>
      </w:pPr>
    </w:p>
    <w:p w:rsidR="00260FEB" w:rsidRPr="00FF57BC" w:rsidRDefault="00260FEB" w:rsidP="00FF57BC">
      <w:pPr>
        <w:tabs>
          <w:tab w:val="left" w:pos="2160"/>
        </w:tabs>
        <w:ind w:left="2160" w:hanging="2160"/>
        <w:rPr>
          <w:rFonts w:cs="Arial"/>
          <w:bCs/>
        </w:rPr>
      </w:pPr>
      <w:r>
        <w:rPr>
          <w:rFonts w:cs="Arial"/>
          <w:b/>
          <w:bCs/>
        </w:rPr>
        <w:t xml:space="preserve">Title of Report: </w:t>
      </w:r>
      <w:r>
        <w:rPr>
          <w:rFonts w:cs="Arial"/>
          <w:b/>
          <w:bCs/>
        </w:rPr>
        <w:tab/>
      </w:r>
      <w:r w:rsidR="00FD72A5" w:rsidRPr="00FF57BC">
        <w:rPr>
          <w:rFonts w:cs="Arial"/>
          <w:bCs/>
        </w:rPr>
        <w:t>INDEPENDENT REVIEW OF OXFORD CITY COUNCIL’S SAFEGUARDING CHILDREN – SECTION 11 SELF-ASSESSMENT</w:t>
      </w:r>
    </w:p>
    <w:p w:rsidR="00FF57BC" w:rsidRDefault="00FF57BC" w:rsidP="00FF57BC">
      <w:pPr>
        <w:tabs>
          <w:tab w:val="left" w:pos="2160"/>
        </w:tabs>
        <w:ind w:left="2160" w:hanging="2160"/>
        <w:rPr>
          <w:rFonts w:cs="Arial"/>
        </w:rPr>
      </w:pPr>
    </w:p>
    <w:p w:rsidR="00260FEB" w:rsidRDefault="00260FEB" w:rsidP="00260FEB">
      <w:pPr>
        <w:pStyle w:val="Heading1"/>
        <w:pBdr>
          <w:top w:val="single" w:sz="4" w:space="1" w:color="auto"/>
          <w:left w:val="single" w:sz="4" w:space="4" w:color="auto"/>
          <w:bottom w:val="single" w:sz="4" w:space="1" w:color="auto"/>
          <w:right w:val="single" w:sz="4" w:space="4" w:color="auto"/>
        </w:pBdr>
        <w:jc w:val="center"/>
        <w:rPr>
          <w:u w:val="single"/>
        </w:rPr>
      </w:pPr>
    </w:p>
    <w:p w:rsidR="00260FEB" w:rsidRDefault="00260FEB" w:rsidP="00260FEB">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260FEB" w:rsidRDefault="00260FEB" w:rsidP="00260FEB">
      <w:pPr>
        <w:pBdr>
          <w:top w:val="single" w:sz="4" w:space="1" w:color="auto"/>
          <w:left w:val="single" w:sz="4" w:space="4" w:color="auto"/>
          <w:bottom w:val="single" w:sz="4" w:space="1" w:color="auto"/>
          <w:right w:val="single" w:sz="4" w:space="4" w:color="auto"/>
        </w:pBdr>
        <w:rPr>
          <w:rFonts w:cs="Arial"/>
        </w:rPr>
      </w:pPr>
    </w:p>
    <w:p w:rsidR="00260FEB" w:rsidRDefault="00260FEB" w:rsidP="00260FEB">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To </w:t>
      </w:r>
      <w:r w:rsidR="00FF57BC">
        <w:rPr>
          <w:rFonts w:cs="Arial"/>
        </w:rPr>
        <w:t>note the findings of the Independent Review of Oxford City Council’s Safeguarding Children-Section 11 Self-Assessment and to agree the proposed Action Plan</w:t>
      </w:r>
      <w:r>
        <w:rPr>
          <w:rFonts w:cs="Arial"/>
        </w:rPr>
        <w:t>.</w:t>
      </w:r>
    </w:p>
    <w:p w:rsidR="00260FEB" w:rsidRDefault="00260FEB" w:rsidP="00260FEB">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260FEB" w:rsidRDefault="00260FEB" w:rsidP="00260FEB">
      <w:pPr>
        <w:pStyle w:val="Heading1"/>
        <w:pBdr>
          <w:top w:val="single" w:sz="4" w:space="1" w:color="auto"/>
          <w:left w:val="single" w:sz="4" w:space="4" w:color="auto"/>
          <w:bottom w:val="single" w:sz="4" w:space="1" w:color="auto"/>
          <w:right w:val="single" w:sz="4" w:space="4" w:color="auto"/>
        </w:pBdr>
        <w:tabs>
          <w:tab w:val="left" w:pos="3062"/>
        </w:tabs>
        <w:rPr>
          <w:b w:val="0"/>
          <w:bCs w:val="0"/>
        </w:rPr>
      </w:pPr>
      <w:r>
        <w:rPr>
          <w:bCs w:val="0"/>
        </w:rPr>
        <w:t xml:space="preserve">Key decision: </w:t>
      </w:r>
      <w:r>
        <w:rPr>
          <w:b w:val="0"/>
          <w:bCs w:val="0"/>
        </w:rPr>
        <w:t>No</w:t>
      </w:r>
    </w:p>
    <w:p w:rsidR="00260FEB" w:rsidRDefault="00260FEB" w:rsidP="00260FEB">
      <w:pPr>
        <w:pBdr>
          <w:top w:val="single" w:sz="4" w:space="1" w:color="auto"/>
          <w:left w:val="single" w:sz="4" w:space="4" w:color="auto"/>
          <w:bottom w:val="single" w:sz="4" w:space="1" w:color="auto"/>
          <w:right w:val="single" w:sz="4" w:space="4" w:color="auto"/>
        </w:pBdr>
        <w:rPr>
          <w:rFonts w:cs="Arial"/>
        </w:rPr>
      </w:pPr>
    </w:p>
    <w:p w:rsidR="00260FEB" w:rsidRDefault="00260FEB" w:rsidP="00260FEB">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Pr>
          <w:rFonts w:cs="Arial"/>
          <w:bCs/>
        </w:rPr>
        <w:t xml:space="preserve">Cllr </w:t>
      </w:r>
      <w:r w:rsidR="00FF57BC">
        <w:rPr>
          <w:rFonts w:cs="Arial"/>
          <w:bCs/>
        </w:rPr>
        <w:t>Pat Kennedy, Executive Board member for</w:t>
      </w:r>
      <w:r w:rsidR="004957B3">
        <w:rPr>
          <w:rFonts w:cs="Arial"/>
          <w:bCs/>
        </w:rPr>
        <w:t xml:space="preserve"> Education</w:t>
      </w:r>
      <w:r w:rsidR="00FF57BC">
        <w:rPr>
          <w:rFonts w:cs="Arial"/>
          <w:bCs/>
        </w:rPr>
        <w:t xml:space="preserve"> Crime and Community Safety</w:t>
      </w:r>
    </w:p>
    <w:p w:rsidR="00B933A5" w:rsidRDefault="00B933A5" w:rsidP="00260FEB">
      <w:pPr>
        <w:pBdr>
          <w:top w:val="single" w:sz="4" w:space="1" w:color="auto"/>
          <w:left w:val="single" w:sz="4" w:space="4" w:color="auto"/>
          <w:bottom w:val="single" w:sz="4" w:space="1" w:color="auto"/>
          <w:right w:val="single" w:sz="4" w:space="4" w:color="auto"/>
        </w:pBdr>
        <w:rPr>
          <w:rFonts w:cs="Arial"/>
          <w:bCs/>
        </w:rPr>
      </w:pPr>
    </w:p>
    <w:p w:rsidR="00B933A5" w:rsidRPr="00B933A5" w:rsidRDefault="00B933A5" w:rsidP="00260FEB">
      <w:pPr>
        <w:pBdr>
          <w:top w:val="single" w:sz="4" w:space="1" w:color="auto"/>
          <w:left w:val="single" w:sz="4" w:space="4" w:color="auto"/>
          <w:bottom w:val="single" w:sz="4" w:space="1" w:color="auto"/>
          <w:right w:val="single" w:sz="4" w:space="4" w:color="auto"/>
        </w:pBdr>
        <w:rPr>
          <w:rFonts w:cs="Arial"/>
          <w:b/>
          <w:bCs/>
        </w:rPr>
      </w:pPr>
      <w:r w:rsidRPr="00B933A5">
        <w:rPr>
          <w:rFonts w:cs="Arial"/>
          <w:b/>
          <w:bCs/>
        </w:rPr>
        <w:t>Approved by:</w:t>
      </w:r>
    </w:p>
    <w:p w:rsidR="00B933A5" w:rsidRDefault="00B933A5" w:rsidP="00260FEB">
      <w:pPr>
        <w:pBdr>
          <w:top w:val="single" w:sz="4" w:space="1" w:color="auto"/>
          <w:left w:val="single" w:sz="4" w:space="4" w:color="auto"/>
          <w:bottom w:val="single" w:sz="4" w:space="1" w:color="auto"/>
          <w:right w:val="single" w:sz="4" w:space="4" w:color="auto"/>
        </w:pBdr>
        <w:rPr>
          <w:rFonts w:cs="Arial"/>
          <w:bCs/>
        </w:rPr>
      </w:pPr>
      <w:r>
        <w:rPr>
          <w:rFonts w:cs="Arial"/>
          <w:bCs/>
        </w:rPr>
        <w:t xml:space="preserve">Finance: Emma </w:t>
      </w:r>
      <w:proofErr w:type="spellStart"/>
      <w:r>
        <w:rPr>
          <w:rFonts w:cs="Arial"/>
          <w:bCs/>
        </w:rPr>
        <w:t>Burson</w:t>
      </w:r>
      <w:proofErr w:type="spellEnd"/>
      <w:r>
        <w:rPr>
          <w:rFonts w:cs="Arial"/>
          <w:bCs/>
        </w:rPr>
        <w:t>, Business Partner</w:t>
      </w:r>
    </w:p>
    <w:p w:rsidR="00B933A5" w:rsidRDefault="00B933A5" w:rsidP="00260FEB">
      <w:pPr>
        <w:pBdr>
          <w:top w:val="single" w:sz="4" w:space="1" w:color="auto"/>
          <w:left w:val="single" w:sz="4" w:space="4" w:color="auto"/>
          <w:bottom w:val="single" w:sz="4" w:space="1" w:color="auto"/>
          <w:right w:val="single" w:sz="4" w:space="4" w:color="auto"/>
        </w:pBdr>
        <w:rPr>
          <w:rFonts w:cs="Arial"/>
          <w:bCs/>
        </w:rPr>
      </w:pPr>
      <w:r>
        <w:rPr>
          <w:rFonts w:cs="Arial"/>
          <w:bCs/>
        </w:rPr>
        <w:t xml:space="preserve">Legal: Emma Griffiths, Supervising Lawyer </w:t>
      </w:r>
    </w:p>
    <w:p w:rsidR="00260FEB" w:rsidRDefault="00260FEB" w:rsidP="00260FEB">
      <w:pPr>
        <w:pStyle w:val="Heading1"/>
        <w:pBdr>
          <w:top w:val="single" w:sz="4" w:space="1" w:color="auto"/>
          <w:left w:val="single" w:sz="4" w:space="4" w:color="auto"/>
          <w:bottom w:val="single" w:sz="4" w:space="1" w:color="auto"/>
          <w:right w:val="single" w:sz="4" w:space="4" w:color="auto"/>
        </w:pBdr>
      </w:pPr>
    </w:p>
    <w:p w:rsidR="00260FEB" w:rsidRDefault="00260FEB" w:rsidP="00260FEB">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Pr>
          <w:rFonts w:cs="Arial"/>
          <w:bCs/>
        </w:rPr>
        <w:t>The Corporate Plan and the Oxford Strategic Partnership Plan.</w:t>
      </w:r>
    </w:p>
    <w:p w:rsidR="00260FEB" w:rsidRDefault="00260FEB" w:rsidP="00260FEB">
      <w:pPr>
        <w:pStyle w:val="Heading1"/>
        <w:pBdr>
          <w:top w:val="single" w:sz="4" w:space="1" w:color="auto"/>
          <w:left w:val="single" w:sz="4" w:space="4" w:color="auto"/>
          <w:bottom w:val="single" w:sz="4" w:space="1" w:color="auto"/>
          <w:right w:val="single" w:sz="4" w:space="4" w:color="auto"/>
        </w:pBdr>
      </w:pPr>
    </w:p>
    <w:p w:rsidR="00260FEB" w:rsidRDefault="00260FEB" w:rsidP="00260FEB">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Pr>
          <w:rFonts w:cs="Arial"/>
          <w:b/>
        </w:rPr>
        <w:tab/>
      </w:r>
    </w:p>
    <w:p w:rsidR="00FF57BC" w:rsidRDefault="00260FEB" w:rsidP="00260FEB">
      <w:pPr>
        <w:pBdr>
          <w:top w:val="single" w:sz="4" w:space="1" w:color="auto"/>
          <w:left w:val="single" w:sz="4" w:space="4" w:color="auto"/>
          <w:bottom w:val="single" w:sz="4" w:space="1" w:color="auto"/>
          <w:right w:val="single" w:sz="4" w:space="4" w:color="auto"/>
        </w:pBdr>
        <w:rPr>
          <w:rFonts w:cs="Arial"/>
        </w:rPr>
      </w:pPr>
      <w:r>
        <w:rPr>
          <w:rFonts w:cs="Arial"/>
        </w:rPr>
        <w:t xml:space="preserve">To </w:t>
      </w:r>
      <w:r w:rsidR="00FF57BC">
        <w:rPr>
          <w:rFonts w:cs="Arial"/>
        </w:rPr>
        <w:t>note the findings of the Independent Review of Oxford City Council’s Safeguarding Children-Section 11 Self-Assessment.</w:t>
      </w:r>
    </w:p>
    <w:p w:rsidR="00FF57BC" w:rsidRDefault="00FF57BC" w:rsidP="00260FEB">
      <w:pPr>
        <w:pBdr>
          <w:top w:val="single" w:sz="4" w:space="1" w:color="auto"/>
          <w:left w:val="single" w:sz="4" w:space="4" w:color="auto"/>
          <w:bottom w:val="single" w:sz="4" w:space="1" w:color="auto"/>
          <w:right w:val="single" w:sz="4" w:space="4" w:color="auto"/>
        </w:pBdr>
        <w:rPr>
          <w:rFonts w:cs="Arial"/>
        </w:rPr>
      </w:pPr>
    </w:p>
    <w:p w:rsidR="00260FEB" w:rsidRDefault="00FF57BC" w:rsidP="00260FEB">
      <w:pPr>
        <w:pBdr>
          <w:top w:val="single" w:sz="4" w:space="1" w:color="auto"/>
          <w:left w:val="single" w:sz="4" w:space="4" w:color="auto"/>
          <w:bottom w:val="single" w:sz="4" w:space="1" w:color="auto"/>
          <w:right w:val="single" w:sz="4" w:space="4" w:color="auto"/>
        </w:pBdr>
        <w:rPr>
          <w:rFonts w:cs="Arial"/>
          <w:b/>
        </w:rPr>
      </w:pPr>
      <w:r>
        <w:rPr>
          <w:rFonts w:cs="Arial"/>
        </w:rPr>
        <w:t>To agree the proposed Action Plan as set out in Annex 1.</w:t>
      </w:r>
    </w:p>
    <w:p w:rsidR="00260FEB" w:rsidRDefault="00260FEB" w:rsidP="00260FEB">
      <w:pPr>
        <w:pBdr>
          <w:top w:val="single" w:sz="4" w:space="1" w:color="auto"/>
          <w:left w:val="single" w:sz="4" w:space="4" w:color="auto"/>
          <w:bottom w:val="single" w:sz="4" w:space="1" w:color="auto"/>
          <w:right w:val="single" w:sz="4" w:space="4" w:color="auto"/>
        </w:pBdr>
        <w:tabs>
          <w:tab w:val="left" w:pos="3048"/>
        </w:tabs>
        <w:rPr>
          <w:rFonts w:cs="Arial"/>
          <w:b/>
        </w:rPr>
      </w:pPr>
    </w:p>
    <w:p w:rsidR="00260FEB" w:rsidRDefault="00260FEB" w:rsidP="00260FEB">
      <w:pPr>
        <w:rPr>
          <w:rFonts w:cs="Arial"/>
        </w:rPr>
      </w:pPr>
    </w:p>
    <w:p w:rsidR="00260FEB" w:rsidRDefault="00260FEB" w:rsidP="00260FEB">
      <w:pPr>
        <w:tabs>
          <w:tab w:val="left" w:pos="142"/>
        </w:tabs>
        <w:ind w:left="2160" w:hanging="2160"/>
        <w:rPr>
          <w:rFonts w:cs="Arial"/>
        </w:rPr>
      </w:pPr>
      <w:r>
        <w:rPr>
          <w:rFonts w:cs="Arial"/>
        </w:rPr>
        <w:t>Ap</w:t>
      </w:r>
      <w:r w:rsidR="00FF57BC">
        <w:rPr>
          <w:rFonts w:cs="Arial"/>
        </w:rPr>
        <w:t>pendices 1: Draft Action Plan</w:t>
      </w:r>
    </w:p>
    <w:p w:rsidR="00260FEB" w:rsidRDefault="00260FEB" w:rsidP="00FF57BC">
      <w:pPr>
        <w:ind w:left="426" w:hanging="426"/>
        <w:rPr>
          <w:rFonts w:cs="Arial"/>
        </w:rPr>
      </w:pPr>
    </w:p>
    <w:p w:rsidR="00260FEB" w:rsidRDefault="00FF57BC" w:rsidP="00260FEB">
      <w:pPr>
        <w:rPr>
          <w:rFonts w:cs="Arial"/>
          <w:b/>
        </w:rPr>
      </w:pPr>
      <w:r>
        <w:rPr>
          <w:rFonts w:cs="Arial"/>
          <w:b/>
        </w:rPr>
        <w:t>Background</w:t>
      </w:r>
    </w:p>
    <w:p w:rsidR="00CC716D" w:rsidRPr="00726247" w:rsidRDefault="00CC716D" w:rsidP="00CC716D">
      <w:pPr>
        <w:pStyle w:val="Default"/>
        <w:numPr>
          <w:ilvl w:val="0"/>
          <w:numId w:val="7"/>
        </w:numPr>
        <w:rPr>
          <w:rFonts w:ascii="Arial" w:hAnsi="Arial" w:cs="Arial"/>
        </w:rPr>
      </w:pPr>
      <w:r>
        <w:rPr>
          <w:rFonts w:ascii="Arial" w:hAnsi="Arial" w:cs="Arial"/>
        </w:rPr>
        <w:t xml:space="preserve">Oxford City Council commissioned </w:t>
      </w:r>
      <w:r w:rsidR="00846A7C">
        <w:rPr>
          <w:rFonts w:ascii="Arial" w:hAnsi="Arial" w:cs="Arial"/>
        </w:rPr>
        <w:t xml:space="preserve">SMH Associates Ltd </w:t>
      </w:r>
      <w:r w:rsidR="00FF57BC" w:rsidRPr="00FF57BC">
        <w:rPr>
          <w:rFonts w:ascii="Arial" w:hAnsi="Arial" w:cs="Arial"/>
        </w:rPr>
        <w:t xml:space="preserve">to undertake an independent review of Oxford City Council’s </w:t>
      </w:r>
      <w:r w:rsidR="00FF57BC" w:rsidRPr="00726247">
        <w:rPr>
          <w:rFonts w:ascii="Arial" w:hAnsi="Arial" w:cs="Arial"/>
          <w:iCs/>
        </w:rPr>
        <w:t>Safeguarding Children - Section 11 Self-Assessment</w:t>
      </w:r>
      <w:r w:rsidR="00FF57BC" w:rsidRPr="00726247">
        <w:rPr>
          <w:rFonts w:ascii="Arial" w:hAnsi="Arial" w:cs="Arial"/>
        </w:rPr>
        <w:t>.</w:t>
      </w:r>
    </w:p>
    <w:p w:rsidR="00FF57BC" w:rsidRDefault="00FF57BC" w:rsidP="00CC716D">
      <w:pPr>
        <w:pStyle w:val="Default"/>
        <w:ind w:left="720"/>
        <w:rPr>
          <w:rFonts w:ascii="Arial" w:hAnsi="Arial" w:cs="Arial"/>
        </w:rPr>
      </w:pPr>
      <w:r w:rsidRPr="00FF57BC">
        <w:rPr>
          <w:rFonts w:ascii="Arial" w:hAnsi="Arial" w:cs="Arial"/>
        </w:rPr>
        <w:t xml:space="preserve"> </w:t>
      </w:r>
    </w:p>
    <w:p w:rsidR="00FF57BC" w:rsidRDefault="00CC716D" w:rsidP="00FF57BC">
      <w:pPr>
        <w:pStyle w:val="Default"/>
        <w:numPr>
          <w:ilvl w:val="0"/>
          <w:numId w:val="7"/>
        </w:numPr>
        <w:rPr>
          <w:rFonts w:ascii="Arial" w:hAnsi="Arial" w:cs="Arial"/>
        </w:rPr>
      </w:pPr>
      <w:r w:rsidRPr="00CC716D">
        <w:rPr>
          <w:rFonts w:ascii="Arial" w:hAnsi="Arial" w:cs="Arial"/>
        </w:rPr>
        <w:t xml:space="preserve"> </w:t>
      </w:r>
      <w:r w:rsidR="00FF57BC" w:rsidRPr="00CC716D">
        <w:rPr>
          <w:rFonts w:ascii="Arial" w:hAnsi="Arial" w:cs="Arial"/>
        </w:rPr>
        <w:t xml:space="preserve">Oxford City assessed itself in December 2012 as meeting all the standards fully; a subsequent Oxfordshire Safeguarding Children Board (OSCB) peer </w:t>
      </w:r>
      <w:r w:rsidR="00FF57BC" w:rsidRPr="00CC716D">
        <w:rPr>
          <w:rFonts w:ascii="Arial" w:hAnsi="Arial" w:cs="Arial"/>
        </w:rPr>
        <w:lastRenderedPageBreak/>
        <w:t xml:space="preserve">review in March 2013 had confirmed this, and did not identify any further actions as being needed. </w:t>
      </w:r>
    </w:p>
    <w:p w:rsidR="00CC716D" w:rsidRDefault="00CC716D" w:rsidP="00CC716D">
      <w:pPr>
        <w:pStyle w:val="ListParagraph"/>
        <w:rPr>
          <w:rFonts w:cs="Arial"/>
        </w:rPr>
      </w:pPr>
    </w:p>
    <w:p w:rsidR="00FF57BC" w:rsidRDefault="00FF57BC" w:rsidP="00FF57BC">
      <w:pPr>
        <w:pStyle w:val="Default"/>
        <w:numPr>
          <w:ilvl w:val="0"/>
          <w:numId w:val="7"/>
        </w:numPr>
        <w:rPr>
          <w:rFonts w:ascii="Arial" w:hAnsi="Arial" w:cs="Arial"/>
        </w:rPr>
      </w:pPr>
      <w:r w:rsidRPr="00CC716D">
        <w:rPr>
          <w:rFonts w:ascii="Arial" w:hAnsi="Arial" w:cs="Arial"/>
        </w:rPr>
        <w:t xml:space="preserve">In the expectation of an Ofsted inspection of Oxfordshire County Council’s arrangements for Looked-After Children and Child Protection, which include an inspection of multi-agency work and partnership working, the City Council wished to test that its Safeguarding Section 11 Self-Assessment was in order and robust, to ensure that it could demonstrate that this informed good practice for front line staff and service development, and to identify any potential areas of weakness and </w:t>
      </w:r>
      <w:r w:rsidR="004957B3">
        <w:rPr>
          <w:rFonts w:ascii="Arial" w:hAnsi="Arial" w:cs="Arial"/>
        </w:rPr>
        <w:t xml:space="preserve">to </w:t>
      </w:r>
      <w:r w:rsidRPr="00CC716D">
        <w:rPr>
          <w:rFonts w:ascii="Arial" w:hAnsi="Arial" w:cs="Arial"/>
        </w:rPr>
        <w:t xml:space="preserve">develop action plans to address them. </w:t>
      </w:r>
    </w:p>
    <w:p w:rsidR="00CC716D" w:rsidRDefault="00CC716D" w:rsidP="00CC716D">
      <w:pPr>
        <w:pStyle w:val="ListParagraph"/>
        <w:rPr>
          <w:rFonts w:cs="Arial"/>
        </w:rPr>
      </w:pPr>
    </w:p>
    <w:p w:rsidR="00FF57BC" w:rsidRDefault="00CC716D" w:rsidP="00FF57BC">
      <w:pPr>
        <w:pStyle w:val="Default"/>
        <w:numPr>
          <w:ilvl w:val="0"/>
          <w:numId w:val="7"/>
        </w:numPr>
        <w:rPr>
          <w:rFonts w:ascii="Arial" w:hAnsi="Arial" w:cs="Arial"/>
        </w:rPr>
      </w:pPr>
      <w:r w:rsidRPr="00CC716D">
        <w:rPr>
          <w:rFonts w:ascii="Arial" w:hAnsi="Arial" w:cs="Arial"/>
        </w:rPr>
        <w:t xml:space="preserve"> </w:t>
      </w:r>
      <w:r w:rsidR="00FF57BC" w:rsidRPr="00CC716D">
        <w:rPr>
          <w:rFonts w:ascii="Arial" w:hAnsi="Arial" w:cs="Arial"/>
        </w:rPr>
        <w:t xml:space="preserve">The team consisted of two consultants with considerable strategic and operational experience of safeguarding in the context of local authorities, one of whom is independent chair of two local safeguarding children boards (LSCBs), both of whom have significant experience in assisting councils and partners to improve services. </w:t>
      </w:r>
    </w:p>
    <w:p w:rsidR="00CC716D" w:rsidRDefault="00CC716D" w:rsidP="00CC716D">
      <w:pPr>
        <w:pStyle w:val="ListParagraph"/>
        <w:rPr>
          <w:rFonts w:cs="Arial"/>
        </w:rPr>
      </w:pPr>
    </w:p>
    <w:p w:rsidR="00FF57BC" w:rsidRDefault="00CC716D" w:rsidP="00FF57BC">
      <w:pPr>
        <w:pStyle w:val="Default"/>
        <w:numPr>
          <w:ilvl w:val="0"/>
          <w:numId w:val="7"/>
        </w:numPr>
        <w:rPr>
          <w:rFonts w:ascii="Arial" w:hAnsi="Arial" w:cs="Arial"/>
        </w:rPr>
      </w:pPr>
      <w:r w:rsidRPr="00CC716D">
        <w:rPr>
          <w:rFonts w:ascii="Arial" w:hAnsi="Arial" w:cs="Arial"/>
        </w:rPr>
        <w:t xml:space="preserve"> </w:t>
      </w:r>
      <w:r w:rsidR="00FF57BC" w:rsidRPr="00CC716D">
        <w:rPr>
          <w:rFonts w:ascii="Arial" w:hAnsi="Arial" w:cs="Arial"/>
        </w:rPr>
        <w:t xml:space="preserve">A variety of methods was used to gather information and opinions, which included: a review of relevant documentation and a number of semi-structured interviews with individuals and groups from the City Council, the County Council and the LSCB. </w:t>
      </w:r>
    </w:p>
    <w:p w:rsidR="00CC716D" w:rsidRDefault="00CC716D" w:rsidP="00CC716D">
      <w:pPr>
        <w:pStyle w:val="ListParagraph"/>
        <w:rPr>
          <w:rFonts w:cs="Arial"/>
        </w:rPr>
      </w:pPr>
    </w:p>
    <w:p w:rsidR="00FF57BC" w:rsidRPr="00CC716D" w:rsidRDefault="00CC716D" w:rsidP="00FF57BC">
      <w:pPr>
        <w:pStyle w:val="Default"/>
        <w:numPr>
          <w:ilvl w:val="0"/>
          <w:numId w:val="7"/>
        </w:numPr>
        <w:rPr>
          <w:rFonts w:ascii="Arial" w:hAnsi="Arial" w:cs="Arial"/>
        </w:rPr>
      </w:pPr>
      <w:r w:rsidRPr="00CC716D">
        <w:rPr>
          <w:rFonts w:ascii="Arial" w:hAnsi="Arial" w:cs="Arial"/>
        </w:rPr>
        <w:t xml:space="preserve"> </w:t>
      </w:r>
      <w:r w:rsidR="00FF57BC" w:rsidRPr="00CC716D">
        <w:rPr>
          <w:rFonts w:ascii="Arial" w:hAnsi="Arial" w:cs="Arial"/>
        </w:rPr>
        <w:t xml:space="preserve">Following the initial desktop review, </w:t>
      </w:r>
      <w:r w:rsidRPr="00CC716D">
        <w:rPr>
          <w:rFonts w:ascii="Arial" w:hAnsi="Arial" w:cs="Arial"/>
        </w:rPr>
        <w:t xml:space="preserve">four </w:t>
      </w:r>
      <w:r w:rsidR="00FF57BC" w:rsidRPr="00CC716D">
        <w:rPr>
          <w:rFonts w:ascii="Arial" w:hAnsi="Arial" w:cs="Arial"/>
        </w:rPr>
        <w:t xml:space="preserve">broad areas of focus were identified within which the twelve section 11 standards could be grouped. The four areas of focus are: </w:t>
      </w:r>
    </w:p>
    <w:p w:rsidR="00FF57BC" w:rsidRDefault="00FF57BC" w:rsidP="00CC716D">
      <w:pPr>
        <w:pStyle w:val="Default"/>
        <w:numPr>
          <w:ilvl w:val="0"/>
          <w:numId w:val="9"/>
        </w:numPr>
        <w:spacing w:after="62"/>
        <w:rPr>
          <w:rFonts w:ascii="Arial" w:hAnsi="Arial" w:cs="Arial"/>
        </w:rPr>
      </w:pPr>
      <w:r w:rsidRPr="00FF57BC">
        <w:rPr>
          <w:rFonts w:ascii="Arial" w:hAnsi="Arial" w:cs="Arial"/>
        </w:rPr>
        <w:t xml:space="preserve">Leadership and accountability </w:t>
      </w:r>
    </w:p>
    <w:p w:rsidR="00FF57BC" w:rsidRDefault="00FF57BC" w:rsidP="00FF57BC">
      <w:pPr>
        <w:pStyle w:val="Default"/>
        <w:numPr>
          <w:ilvl w:val="0"/>
          <w:numId w:val="9"/>
        </w:numPr>
        <w:spacing w:after="62"/>
        <w:rPr>
          <w:rFonts w:ascii="Arial" w:hAnsi="Arial" w:cs="Arial"/>
        </w:rPr>
      </w:pPr>
      <w:r w:rsidRPr="00CC716D">
        <w:rPr>
          <w:rFonts w:ascii="Arial" w:hAnsi="Arial" w:cs="Arial"/>
        </w:rPr>
        <w:t xml:space="preserve">Partnership working </w:t>
      </w:r>
    </w:p>
    <w:p w:rsidR="00FF57BC" w:rsidRDefault="00FF57BC" w:rsidP="00FF57BC">
      <w:pPr>
        <w:pStyle w:val="Default"/>
        <w:numPr>
          <w:ilvl w:val="0"/>
          <w:numId w:val="9"/>
        </w:numPr>
        <w:spacing w:after="62"/>
        <w:rPr>
          <w:rFonts w:ascii="Arial" w:hAnsi="Arial" w:cs="Arial"/>
        </w:rPr>
      </w:pPr>
      <w:r w:rsidRPr="00CC716D">
        <w:rPr>
          <w:rFonts w:ascii="Arial" w:hAnsi="Arial" w:cs="Arial"/>
        </w:rPr>
        <w:t xml:space="preserve">Safe workforce </w:t>
      </w:r>
    </w:p>
    <w:p w:rsidR="00FF57BC" w:rsidRDefault="00FF57BC" w:rsidP="00FF57BC">
      <w:pPr>
        <w:pStyle w:val="Default"/>
        <w:numPr>
          <w:ilvl w:val="0"/>
          <w:numId w:val="9"/>
        </w:numPr>
        <w:spacing w:after="62"/>
        <w:rPr>
          <w:rFonts w:ascii="Arial" w:hAnsi="Arial" w:cs="Arial"/>
        </w:rPr>
      </w:pPr>
      <w:r w:rsidRPr="00CC716D">
        <w:rPr>
          <w:rFonts w:ascii="Arial" w:hAnsi="Arial" w:cs="Arial"/>
        </w:rPr>
        <w:t xml:space="preserve">Policies and procedures </w:t>
      </w:r>
    </w:p>
    <w:p w:rsidR="00CC716D" w:rsidRDefault="00CC716D" w:rsidP="00CC716D">
      <w:pPr>
        <w:pStyle w:val="Default"/>
        <w:spacing w:after="62"/>
        <w:ind w:left="1080"/>
        <w:rPr>
          <w:rFonts w:ascii="Arial" w:hAnsi="Arial" w:cs="Arial"/>
        </w:rPr>
      </w:pPr>
    </w:p>
    <w:p w:rsidR="00CC716D" w:rsidRDefault="00CC716D" w:rsidP="00CC716D">
      <w:pPr>
        <w:pStyle w:val="Default"/>
        <w:numPr>
          <w:ilvl w:val="0"/>
          <w:numId w:val="7"/>
        </w:numPr>
        <w:spacing w:after="62"/>
        <w:rPr>
          <w:rFonts w:ascii="Arial" w:hAnsi="Arial" w:cs="Arial"/>
        </w:rPr>
      </w:pPr>
      <w:r>
        <w:rPr>
          <w:rFonts w:ascii="Arial" w:hAnsi="Arial" w:cs="Arial"/>
        </w:rPr>
        <w:t xml:space="preserve">A Four Level </w:t>
      </w:r>
      <w:r w:rsidR="00AE326E">
        <w:rPr>
          <w:rFonts w:ascii="Arial" w:hAnsi="Arial" w:cs="Arial"/>
        </w:rPr>
        <w:t>I</w:t>
      </w:r>
      <w:r>
        <w:rPr>
          <w:rFonts w:ascii="Arial" w:hAnsi="Arial" w:cs="Arial"/>
        </w:rPr>
        <w:t>mpact Model was used as a Framework for evaluating the different stages of development in safeguarding arrangements in Oxford City Council.</w:t>
      </w:r>
    </w:p>
    <w:p w:rsidR="00CC716D" w:rsidRDefault="00CC716D" w:rsidP="00CC716D">
      <w:pPr>
        <w:pStyle w:val="Default"/>
        <w:spacing w:after="62"/>
        <w:ind w:left="720"/>
        <w:rPr>
          <w:rFonts w:ascii="Arial" w:hAnsi="Arial" w:cs="Arial"/>
        </w:rPr>
      </w:pPr>
    </w:p>
    <w:p w:rsidR="00CC716D" w:rsidRPr="00CC716D" w:rsidRDefault="00CC716D" w:rsidP="00FF57BC">
      <w:pPr>
        <w:pStyle w:val="Default"/>
        <w:rPr>
          <w:rFonts w:ascii="Arial" w:hAnsi="Arial" w:cs="Arial"/>
          <w:b/>
          <w:color w:val="auto"/>
        </w:rPr>
      </w:pPr>
      <w:r w:rsidRPr="00CC716D">
        <w:rPr>
          <w:rFonts w:ascii="Arial" w:hAnsi="Arial" w:cs="Arial"/>
          <w:b/>
          <w:color w:val="auto"/>
        </w:rPr>
        <w:t>A summary of the findings</w:t>
      </w:r>
    </w:p>
    <w:p w:rsidR="00CC716D" w:rsidRDefault="00FF57BC" w:rsidP="00CC716D">
      <w:pPr>
        <w:pStyle w:val="Default"/>
        <w:numPr>
          <w:ilvl w:val="0"/>
          <w:numId w:val="7"/>
        </w:numPr>
        <w:rPr>
          <w:rFonts w:ascii="Arial" w:hAnsi="Arial" w:cs="Arial"/>
          <w:color w:val="auto"/>
        </w:rPr>
      </w:pPr>
      <w:r w:rsidRPr="00CC716D">
        <w:rPr>
          <w:rFonts w:ascii="Arial" w:hAnsi="Arial" w:cs="Arial"/>
          <w:color w:val="auto"/>
        </w:rPr>
        <w:t>Oxford City shows very good evidence of changes at the first two levels, with some examples of work that is directly changing outcomes</w:t>
      </w:r>
      <w:r w:rsidR="00CC716D">
        <w:rPr>
          <w:rFonts w:ascii="Arial" w:hAnsi="Arial" w:cs="Arial"/>
          <w:color w:val="auto"/>
        </w:rPr>
        <w:t xml:space="preserve"> for children</w:t>
      </w:r>
      <w:r w:rsidRPr="00CC716D">
        <w:rPr>
          <w:rFonts w:ascii="Arial" w:hAnsi="Arial" w:cs="Arial"/>
          <w:color w:val="auto"/>
        </w:rPr>
        <w:t>.</w:t>
      </w:r>
    </w:p>
    <w:p w:rsidR="00AE326E" w:rsidRDefault="00AE326E" w:rsidP="00AE326E">
      <w:pPr>
        <w:pStyle w:val="Default"/>
        <w:ind w:left="644"/>
        <w:rPr>
          <w:rFonts w:ascii="Arial" w:hAnsi="Arial" w:cs="Arial"/>
          <w:color w:val="auto"/>
        </w:rPr>
      </w:pPr>
    </w:p>
    <w:p w:rsidR="00AE326E" w:rsidRDefault="00AE326E" w:rsidP="00CC716D">
      <w:pPr>
        <w:pStyle w:val="Default"/>
        <w:numPr>
          <w:ilvl w:val="0"/>
          <w:numId w:val="7"/>
        </w:numPr>
        <w:rPr>
          <w:rFonts w:ascii="Arial" w:hAnsi="Arial" w:cs="Arial"/>
          <w:color w:val="auto"/>
        </w:rPr>
      </w:pPr>
      <w:r>
        <w:rPr>
          <w:rFonts w:ascii="Arial" w:hAnsi="Arial" w:cs="Arial"/>
          <w:color w:val="auto"/>
        </w:rPr>
        <w:t>A full copy of the report is available in a link in the Background Paper Section of this report.</w:t>
      </w:r>
    </w:p>
    <w:p w:rsidR="00CC716D" w:rsidRDefault="00CC716D" w:rsidP="00CC716D">
      <w:pPr>
        <w:pStyle w:val="Default"/>
        <w:ind w:left="720"/>
        <w:rPr>
          <w:rFonts w:ascii="Arial" w:hAnsi="Arial" w:cs="Arial"/>
          <w:color w:val="auto"/>
        </w:rPr>
      </w:pPr>
    </w:p>
    <w:p w:rsidR="00CC716D" w:rsidRDefault="00CC716D" w:rsidP="00CC716D">
      <w:pPr>
        <w:pStyle w:val="Default"/>
        <w:numPr>
          <w:ilvl w:val="0"/>
          <w:numId w:val="7"/>
        </w:numPr>
        <w:rPr>
          <w:rFonts w:ascii="Arial" w:hAnsi="Arial" w:cs="Arial"/>
          <w:color w:val="auto"/>
        </w:rPr>
      </w:pPr>
      <w:r w:rsidRPr="00CC716D">
        <w:rPr>
          <w:rFonts w:ascii="Arial" w:hAnsi="Arial" w:cs="Arial"/>
          <w:color w:val="auto"/>
        </w:rPr>
        <w:t xml:space="preserve">The </w:t>
      </w:r>
      <w:r>
        <w:rPr>
          <w:rFonts w:ascii="Arial" w:hAnsi="Arial" w:cs="Arial"/>
          <w:color w:val="auto"/>
        </w:rPr>
        <w:t>Key R</w:t>
      </w:r>
      <w:r w:rsidR="00FF57BC" w:rsidRPr="00CC716D">
        <w:rPr>
          <w:rFonts w:ascii="Arial" w:hAnsi="Arial" w:cs="Arial"/>
          <w:color w:val="auto"/>
        </w:rPr>
        <w:t xml:space="preserve">ecommendations are as follows: </w:t>
      </w:r>
    </w:p>
    <w:p w:rsidR="00CC716D" w:rsidRDefault="00CC716D" w:rsidP="00CC716D">
      <w:pPr>
        <w:pStyle w:val="Default"/>
        <w:ind w:left="720"/>
        <w:rPr>
          <w:rFonts w:ascii="Arial" w:hAnsi="Arial" w:cs="Arial"/>
          <w:color w:val="auto"/>
        </w:rPr>
      </w:pPr>
    </w:p>
    <w:p w:rsidR="00CC716D" w:rsidRPr="00CC716D" w:rsidRDefault="00CC716D" w:rsidP="00CC716D">
      <w:pPr>
        <w:pStyle w:val="Default"/>
        <w:ind w:left="720"/>
        <w:rPr>
          <w:rFonts w:ascii="Arial" w:hAnsi="Arial" w:cs="Arial"/>
          <w:b/>
          <w:i/>
          <w:color w:val="auto"/>
        </w:rPr>
      </w:pPr>
      <w:r w:rsidRPr="00CC716D">
        <w:rPr>
          <w:rFonts w:ascii="Arial" w:hAnsi="Arial" w:cs="Arial"/>
          <w:b/>
          <w:i/>
          <w:color w:val="auto"/>
        </w:rPr>
        <w:t>Leadership</w:t>
      </w:r>
    </w:p>
    <w:p w:rsidR="00CC716D" w:rsidRDefault="00FF57BC" w:rsidP="0034220B">
      <w:pPr>
        <w:pStyle w:val="Default"/>
        <w:numPr>
          <w:ilvl w:val="0"/>
          <w:numId w:val="10"/>
        </w:numPr>
        <w:spacing w:after="20"/>
        <w:rPr>
          <w:rFonts w:ascii="Arial" w:hAnsi="Arial" w:cs="Arial"/>
          <w:color w:val="auto"/>
        </w:rPr>
      </w:pPr>
      <w:r w:rsidRPr="00CC716D">
        <w:rPr>
          <w:rFonts w:ascii="Arial" w:hAnsi="Arial" w:cs="Arial"/>
          <w:color w:val="auto"/>
        </w:rPr>
        <w:t>In order to strengthen leadership and accounta</w:t>
      </w:r>
      <w:r w:rsidR="00CC716D" w:rsidRPr="00CC716D">
        <w:rPr>
          <w:rFonts w:ascii="Arial" w:hAnsi="Arial" w:cs="Arial"/>
          <w:color w:val="auto"/>
        </w:rPr>
        <w:t xml:space="preserve">bility, the City Council should </w:t>
      </w:r>
      <w:r w:rsidR="00CC716D">
        <w:rPr>
          <w:rFonts w:ascii="Arial" w:hAnsi="Arial" w:cs="Arial"/>
          <w:color w:val="auto"/>
        </w:rPr>
        <w:t>e</w:t>
      </w:r>
      <w:r w:rsidRPr="00CC716D">
        <w:rPr>
          <w:rFonts w:ascii="Arial" w:hAnsi="Arial" w:cs="Arial"/>
          <w:color w:val="auto"/>
        </w:rPr>
        <w:t xml:space="preserve">stablish a single line of accountability, supported by regular and systematic reporting, at Executive Director </w:t>
      </w:r>
      <w:proofErr w:type="gramStart"/>
      <w:r w:rsidRPr="00CC716D">
        <w:rPr>
          <w:rFonts w:ascii="Arial" w:hAnsi="Arial" w:cs="Arial"/>
          <w:color w:val="auto"/>
        </w:rPr>
        <w:t>level</w:t>
      </w:r>
      <w:proofErr w:type="gramEnd"/>
      <w:r w:rsidR="004957B3">
        <w:rPr>
          <w:rFonts w:ascii="Arial" w:hAnsi="Arial" w:cs="Arial"/>
          <w:color w:val="auto"/>
        </w:rPr>
        <w:t>.</w:t>
      </w:r>
    </w:p>
    <w:p w:rsidR="00CC716D" w:rsidRDefault="00CC716D" w:rsidP="00CC716D">
      <w:pPr>
        <w:pStyle w:val="ListParagraph"/>
        <w:rPr>
          <w:rFonts w:cs="Arial"/>
        </w:rPr>
      </w:pPr>
    </w:p>
    <w:p w:rsidR="00FF57BC" w:rsidRDefault="00CC716D" w:rsidP="0034220B">
      <w:pPr>
        <w:pStyle w:val="Default"/>
        <w:numPr>
          <w:ilvl w:val="0"/>
          <w:numId w:val="10"/>
        </w:numPr>
        <w:spacing w:after="20"/>
        <w:rPr>
          <w:rFonts w:ascii="Arial" w:hAnsi="Arial" w:cs="Arial"/>
          <w:color w:val="auto"/>
        </w:rPr>
      </w:pPr>
      <w:r w:rsidRPr="00CC716D">
        <w:rPr>
          <w:rFonts w:ascii="Arial" w:hAnsi="Arial" w:cs="Arial"/>
          <w:color w:val="auto"/>
        </w:rPr>
        <w:lastRenderedPageBreak/>
        <w:t xml:space="preserve"> </w:t>
      </w:r>
      <w:r w:rsidR="00FF57BC" w:rsidRPr="00CC716D">
        <w:rPr>
          <w:rFonts w:ascii="Arial" w:hAnsi="Arial" w:cs="Arial"/>
          <w:color w:val="auto"/>
        </w:rPr>
        <w:t>Develop the leadership role of the designated officers group, to include terms of reference and a work</w:t>
      </w:r>
      <w:r>
        <w:rPr>
          <w:rFonts w:ascii="Arial" w:hAnsi="Arial" w:cs="Arial"/>
          <w:color w:val="auto"/>
        </w:rPr>
        <w:t xml:space="preserve"> </w:t>
      </w:r>
      <w:r w:rsidR="00FF57BC" w:rsidRPr="00CC716D">
        <w:rPr>
          <w:rFonts w:ascii="Arial" w:hAnsi="Arial" w:cs="Arial"/>
          <w:color w:val="auto"/>
        </w:rPr>
        <w:t>plan which supports relevant cor</w:t>
      </w:r>
      <w:r w:rsidR="004957B3">
        <w:rPr>
          <w:rFonts w:ascii="Arial" w:hAnsi="Arial" w:cs="Arial"/>
          <w:color w:val="auto"/>
        </w:rPr>
        <w:t>porate safeguarding priorities.</w:t>
      </w:r>
    </w:p>
    <w:p w:rsidR="00CC716D" w:rsidRDefault="00CC716D" w:rsidP="00CC716D">
      <w:pPr>
        <w:pStyle w:val="ListParagraph"/>
        <w:rPr>
          <w:rFonts w:cs="Arial"/>
        </w:rPr>
      </w:pPr>
    </w:p>
    <w:p w:rsidR="00FF57BC" w:rsidRDefault="00CC716D" w:rsidP="0034220B">
      <w:pPr>
        <w:pStyle w:val="Default"/>
        <w:numPr>
          <w:ilvl w:val="0"/>
          <w:numId w:val="10"/>
        </w:numPr>
        <w:spacing w:after="20"/>
        <w:rPr>
          <w:rFonts w:ascii="Arial" w:hAnsi="Arial" w:cs="Arial"/>
          <w:color w:val="auto"/>
        </w:rPr>
      </w:pPr>
      <w:r w:rsidRPr="00CC716D">
        <w:rPr>
          <w:rFonts w:ascii="Arial" w:hAnsi="Arial" w:cs="Arial"/>
          <w:color w:val="auto"/>
        </w:rPr>
        <w:t xml:space="preserve"> </w:t>
      </w:r>
      <w:r w:rsidR="00FF57BC" w:rsidRPr="00CC716D">
        <w:rPr>
          <w:rFonts w:ascii="Arial" w:hAnsi="Arial" w:cs="Arial"/>
          <w:color w:val="auto"/>
        </w:rPr>
        <w:t>Develop engagement of members in leaders</w:t>
      </w:r>
      <w:r w:rsidR="004957B3">
        <w:rPr>
          <w:rFonts w:ascii="Arial" w:hAnsi="Arial" w:cs="Arial"/>
          <w:color w:val="auto"/>
        </w:rPr>
        <w:t>hip of the safeguarding agenda.</w:t>
      </w:r>
    </w:p>
    <w:p w:rsidR="00726247" w:rsidRDefault="00726247" w:rsidP="00726247">
      <w:pPr>
        <w:pStyle w:val="ListParagraph"/>
        <w:rPr>
          <w:rFonts w:cs="Arial"/>
        </w:rPr>
      </w:pPr>
    </w:p>
    <w:p w:rsidR="00FF57BC" w:rsidRDefault="00FF57BC" w:rsidP="0034220B">
      <w:pPr>
        <w:pStyle w:val="Default"/>
        <w:numPr>
          <w:ilvl w:val="0"/>
          <w:numId w:val="10"/>
        </w:numPr>
        <w:rPr>
          <w:rFonts w:ascii="Arial" w:hAnsi="Arial" w:cs="Arial"/>
          <w:color w:val="auto"/>
        </w:rPr>
      </w:pPr>
      <w:r w:rsidRPr="00CC716D">
        <w:rPr>
          <w:rFonts w:ascii="Arial" w:hAnsi="Arial" w:cs="Arial"/>
          <w:color w:val="auto"/>
        </w:rPr>
        <w:t xml:space="preserve">Establish a system of regular ‘safeguarding assurance’ reporting throughout the organisation, including at member and executive director level. </w:t>
      </w:r>
    </w:p>
    <w:p w:rsidR="0034220B" w:rsidRDefault="0034220B" w:rsidP="00FF57BC">
      <w:pPr>
        <w:pStyle w:val="Default"/>
        <w:rPr>
          <w:rFonts w:ascii="Arial" w:hAnsi="Arial" w:cs="Arial"/>
          <w:color w:val="auto"/>
        </w:rPr>
      </w:pPr>
    </w:p>
    <w:p w:rsidR="00FF57BC" w:rsidRPr="0034220B" w:rsidRDefault="0034220B" w:rsidP="0034220B">
      <w:pPr>
        <w:pStyle w:val="Default"/>
        <w:ind w:firstLine="360"/>
        <w:rPr>
          <w:rFonts w:ascii="Arial" w:hAnsi="Arial" w:cs="Arial"/>
          <w:b/>
          <w:i/>
          <w:color w:val="auto"/>
        </w:rPr>
      </w:pPr>
      <w:r w:rsidRPr="0034220B">
        <w:rPr>
          <w:rFonts w:ascii="Arial" w:hAnsi="Arial" w:cs="Arial"/>
          <w:b/>
          <w:i/>
          <w:color w:val="auto"/>
        </w:rPr>
        <w:t>Partnership Working</w:t>
      </w:r>
    </w:p>
    <w:p w:rsidR="00FF57BC" w:rsidRDefault="00AE326E" w:rsidP="00AE326E">
      <w:pPr>
        <w:pStyle w:val="Default"/>
        <w:numPr>
          <w:ilvl w:val="0"/>
          <w:numId w:val="7"/>
        </w:numPr>
        <w:spacing w:after="62"/>
        <w:rPr>
          <w:rFonts w:ascii="Arial" w:hAnsi="Arial" w:cs="Arial"/>
          <w:color w:val="auto"/>
        </w:rPr>
      </w:pPr>
      <w:r>
        <w:rPr>
          <w:rFonts w:ascii="Arial" w:hAnsi="Arial" w:cs="Arial"/>
          <w:color w:val="auto"/>
        </w:rPr>
        <w:t>I</w:t>
      </w:r>
      <w:r w:rsidR="00FF57BC" w:rsidRPr="00CC716D">
        <w:rPr>
          <w:rFonts w:ascii="Arial" w:hAnsi="Arial" w:cs="Arial"/>
          <w:color w:val="auto"/>
        </w:rPr>
        <w:t xml:space="preserve">n order to strengthen partnership working, the City Council should: </w:t>
      </w:r>
    </w:p>
    <w:p w:rsidR="0034220B" w:rsidRDefault="0034220B" w:rsidP="0034220B">
      <w:pPr>
        <w:pStyle w:val="Default"/>
        <w:spacing w:after="62"/>
        <w:ind w:left="720"/>
        <w:rPr>
          <w:rFonts w:ascii="Arial" w:hAnsi="Arial" w:cs="Arial"/>
          <w:color w:val="auto"/>
        </w:rPr>
      </w:pPr>
    </w:p>
    <w:p w:rsidR="0034220B" w:rsidRDefault="00AE326E" w:rsidP="00AE326E">
      <w:pPr>
        <w:pStyle w:val="Default"/>
        <w:numPr>
          <w:ilvl w:val="0"/>
          <w:numId w:val="10"/>
        </w:numPr>
        <w:spacing w:after="62"/>
        <w:rPr>
          <w:rFonts w:ascii="Arial" w:hAnsi="Arial" w:cs="Arial"/>
          <w:color w:val="auto"/>
        </w:rPr>
      </w:pPr>
      <w:r>
        <w:rPr>
          <w:rFonts w:ascii="Arial" w:hAnsi="Arial" w:cs="Arial"/>
          <w:color w:val="auto"/>
        </w:rPr>
        <w:t>I</w:t>
      </w:r>
      <w:r w:rsidR="00FF57BC" w:rsidRPr="0034220B">
        <w:rPr>
          <w:rFonts w:ascii="Arial" w:hAnsi="Arial" w:cs="Arial"/>
          <w:color w:val="auto"/>
        </w:rPr>
        <w:t>nitiate discussion with Oxfordshire Safeguarding Children Board and the County Council about alignment of its services with the EI hubs across the City;</w:t>
      </w:r>
    </w:p>
    <w:p w:rsidR="00FF57BC" w:rsidRPr="00AE326E" w:rsidRDefault="0034220B" w:rsidP="00AE326E">
      <w:pPr>
        <w:pStyle w:val="Default"/>
        <w:numPr>
          <w:ilvl w:val="0"/>
          <w:numId w:val="10"/>
        </w:numPr>
        <w:spacing w:after="62"/>
        <w:rPr>
          <w:rFonts w:ascii="Arial" w:hAnsi="Arial" w:cs="Arial"/>
          <w:color w:val="auto"/>
        </w:rPr>
      </w:pPr>
      <w:r w:rsidRPr="00AE326E">
        <w:rPr>
          <w:rFonts w:ascii="Arial" w:hAnsi="Arial" w:cs="Arial"/>
          <w:color w:val="auto"/>
        </w:rPr>
        <w:t>R</w:t>
      </w:r>
      <w:r w:rsidR="00FF57BC" w:rsidRPr="00AE326E">
        <w:rPr>
          <w:rFonts w:ascii="Arial" w:hAnsi="Arial" w:cs="Arial"/>
          <w:color w:val="auto"/>
        </w:rPr>
        <w:t xml:space="preserve">eview referral processes to ensure that all staff are aware of current procedures and thresholds for services; </w:t>
      </w:r>
    </w:p>
    <w:p w:rsidR="0034220B" w:rsidRDefault="0034220B" w:rsidP="0034220B">
      <w:pPr>
        <w:pStyle w:val="ListParagraph"/>
        <w:rPr>
          <w:rFonts w:cs="Arial"/>
        </w:rPr>
      </w:pPr>
    </w:p>
    <w:p w:rsidR="00FF57BC" w:rsidRDefault="00FF57BC" w:rsidP="00AE326E">
      <w:pPr>
        <w:pStyle w:val="Default"/>
        <w:numPr>
          <w:ilvl w:val="0"/>
          <w:numId w:val="10"/>
        </w:numPr>
        <w:spacing w:after="62"/>
        <w:rPr>
          <w:rFonts w:ascii="Arial" w:hAnsi="Arial" w:cs="Arial"/>
          <w:color w:val="auto"/>
        </w:rPr>
      </w:pPr>
      <w:r w:rsidRPr="0034220B">
        <w:rPr>
          <w:rFonts w:ascii="Arial" w:hAnsi="Arial" w:cs="Arial"/>
          <w:color w:val="auto"/>
        </w:rPr>
        <w:t xml:space="preserve">Establish clear expectations regarding the initiation and completion of common assessments; </w:t>
      </w:r>
    </w:p>
    <w:p w:rsidR="0034220B" w:rsidRDefault="0034220B" w:rsidP="0034220B">
      <w:pPr>
        <w:pStyle w:val="ListParagraph"/>
        <w:rPr>
          <w:rFonts w:cs="Arial"/>
        </w:rPr>
      </w:pPr>
    </w:p>
    <w:p w:rsidR="00FF57BC" w:rsidRPr="0034220B" w:rsidRDefault="00AE326E" w:rsidP="00AE326E">
      <w:pPr>
        <w:pStyle w:val="Default"/>
        <w:numPr>
          <w:ilvl w:val="0"/>
          <w:numId w:val="10"/>
        </w:numPr>
        <w:spacing w:after="62"/>
        <w:rPr>
          <w:rFonts w:ascii="Arial" w:hAnsi="Arial" w:cs="Arial"/>
          <w:color w:val="auto"/>
        </w:rPr>
      </w:pPr>
      <w:r>
        <w:rPr>
          <w:rFonts w:ascii="Arial" w:hAnsi="Arial" w:cs="Arial"/>
          <w:color w:val="auto"/>
        </w:rPr>
        <w:t>U</w:t>
      </w:r>
      <w:r w:rsidR="00FF57BC" w:rsidRPr="0034220B">
        <w:rPr>
          <w:rFonts w:ascii="Arial" w:hAnsi="Arial" w:cs="Arial"/>
          <w:color w:val="auto"/>
        </w:rPr>
        <w:t xml:space="preserve">se the Safe Network core safeguarding standards as the basis for work with OCVA and OAYP in further supporting voluntary sector partners to develop their safeguarding arrangements. </w:t>
      </w:r>
    </w:p>
    <w:p w:rsidR="00AE326E" w:rsidRDefault="00AE326E" w:rsidP="00AE326E">
      <w:pPr>
        <w:pStyle w:val="Default"/>
        <w:ind w:firstLine="720"/>
        <w:rPr>
          <w:rFonts w:ascii="Arial" w:hAnsi="Arial" w:cs="Arial"/>
          <w:b/>
          <w:i/>
          <w:color w:val="auto"/>
        </w:rPr>
      </w:pPr>
    </w:p>
    <w:p w:rsidR="00FF57BC" w:rsidRPr="00AE326E" w:rsidRDefault="00AE326E" w:rsidP="00AE326E">
      <w:pPr>
        <w:pStyle w:val="Default"/>
        <w:ind w:firstLine="720"/>
        <w:rPr>
          <w:rFonts w:ascii="Arial" w:hAnsi="Arial" w:cs="Arial"/>
          <w:b/>
          <w:i/>
          <w:color w:val="auto"/>
        </w:rPr>
      </w:pPr>
      <w:r w:rsidRPr="00AE326E">
        <w:rPr>
          <w:rFonts w:ascii="Arial" w:hAnsi="Arial" w:cs="Arial"/>
          <w:b/>
          <w:i/>
          <w:color w:val="auto"/>
        </w:rPr>
        <w:t>Strengthening the workforce</w:t>
      </w:r>
    </w:p>
    <w:p w:rsidR="00FF57BC" w:rsidRDefault="00FF57BC" w:rsidP="00AE326E">
      <w:pPr>
        <w:pStyle w:val="Default"/>
        <w:numPr>
          <w:ilvl w:val="0"/>
          <w:numId w:val="7"/>
        </w:numPr>
        <w:spacing w:after="62"/>
        <w:rPr>
          <w:rFonts w:ascii="Arial" w:hAnsi="Arial" w:cs="Arial"/>
          <w:color w:val="auto"/>
        </w:rPr>
      </w:pPr>
      <w:r w:rsidRPr="00CC716D">
        <w:rPr>
          <w:rFonts w:ascii="Arial" w:hAnsi="Arial" w:cs="Arial"/>
          <w:color w:val="auto"/>
        </w:rPr>
        <w:t xml:space="preserve">In order to strengthen the safety of its workforce, the City Council should: </w:t>
      </w:r>
    </w:p>
    <w:p w:rsidR="00AE326E" w:rsidRPr="00CC716D" w:rsidRDefault="00AE326E" w:rsidP="00AE326E">
      <w:pPr>
        <w:pStyle w:val="Default"/>
        <w:spacing w:after="62"/>
        <w:ind w:left="720"/>
        <w:rPr>
          <w:rFonts w:ascii="Arial" w:hAnsi="Arial" w:cs="Arial"/>
          <w:color w:val="auto"/>
        </w:rPr>
      </w:pPr>
    </w:p>
    <w:p w:rsidR="00FF57BC" w:rsidRDefault="00FF57BC" w:rsidP="00AE326E">
      <w:pPr>
        <w:pStyle w:val="Default"/>
        <w:numPr>
          <w:ilvl w:val="0"/>
          <w:numId w:val="10"/>
        </w:numPr>
        <w:spacing w:after="62"/>
        <w:rPr>
          <w:rFonts w:ascii="Arial" w:hAnsi="Arial" w:cs="Arial"/>
          <w:color w:val="auto"/>
        </w:rPr>
      </w:pPr>
      <w:r w:rsidRPr="00CC716D">
        <w:rPr>
          <w:rFonts w:ascii="Arial" w:hAnsi="Arial" w:cs="Arial"/>
          <w:color w:val="auto"/>
        </w:rPr>
        <w:t xml:space="preserve">Build on established good practice to integrate safeguarding fully into HR processes such as induction, appraisal and supervision, across the council; </w:t>
      </w:r>
    </w:p>
    <w:p w:rsidR="00AE326E" w:rsidRDefault="00AE326E" w:rsidP="00AE326E">
      <w:pPr>
        <w:pStyle w:val="ListParagraph"/>
        <w:rPr>
          <w:rFonts w:cs="Arial"/>
        </w:rPr>
      </w:pPr>
    </w:p>
    <w:p w:rsidR="00FF57BC" w:rsidRDefault="00AE326E" w:rsidP="00AE326E">
      <w:pPr>
        <w:pStyle w:val="Default"/>
        <w:numPr>
          <w:ilvl w:val="0"/>
          <w:numId w:val="10"/>
        </w:numPr>
        <w:spacing w:after="62"/>
        <w:rPr>
          <w:rFonts w:ascii="Arial" w:hAnsi="Arial" w:cs="Arial"/>
          <w:color w:val="auto"/>
        </w:rPr>
      </w:pPr>
      <w:r w:rsidRPr="00AE326E">
        <w:rPr>
          <w:rFonts w:ascii="Arial" w:hAnsi="Arial" w:cs="Arial"/>
          <w:color w:val="auto"/>
        </w:rPr>
        <w:t xml:space="preserve"> </w:t>
      </w:r>
      <w:r w:rsidR="00FF57BC" w:rsidRPr="00AE326E">
        <w:rPr>
          <w:rFonts w:ascii="Arial" w:hAnsi="Arial" w:cs="Arial"/>
          <w:color w:val="auto"/>
        </w:rPr>
        <w:t xml:space="preserve">Develop, with the assistance of OSCB, a range of methods for assessing and demonstrating the impact of training on safeguarding practice; </w:t>
      </w:r>
    </w:p>
    <w:p w:rsidR="00AE326E" w:rsidRDefault="00AE326E" w:rsidP="00AE326E">
      <w:pPr>
        <w:pStyle w:val="ListParagraph"/>
        <w:rPr>
          <w:rFonts w:cs="Arial"/>
        </w:rPr>
      </w:pPr>
    </w:p>
    <w:p w:rsidR="00FF57BC" w:rsidRPr="00AE326E" w:rsidRDefault="00AE326E" w:rsidP="00AE326E">
      <w:pPr>
        <w:pStyle w:val="Default"/>
        <w:numPr>
          <w:ilvl w:val="0"/>
          <w:numId w:val="10"/>
        </w:numPr>
        <w:spacing w:after="264"/>
        <w:rPr>
          <w:rFonts w:ascii="Arial" w:hAnsi="Arial" w:cs="Arial"/>
          <w:color w:val="auto"/>
        </w:rPr>
      </w:pPr>
      <w:r w:rsidRPr="00AE326E">
        <w:rPr>
          <w:rFonts w:ascii="Arial" w:hAnsi="Arial" w:cs="Arial"/>
          <w:color w:val="auto"/>
        </w:rPr>
        <w:t xml:space="preserve"> </w:t>
      </w:r>
      <w:r w:rsidR="00FF57BC" w:rsidRPr="00AE326E">
        <w:rPr>
          <w:color w:val="auto"/>
          <w:sz w:val="22"/>
          <w:szCs w:val="22"/>
        </w:rPr>
        <w:t xml:space="preserve">With the assistance of the County Council LADO, review and strengthen the current policy, procedures and approach to raising concerns and managing </w:t>
      </w:r>
      <w:r w:rsidR="00FF57BC" w:rsidRPr="00AE326E">
        <w:rPr>
          <w:rFonts w:ascii="Arial" w:hAnsi="Arial" w:cs="Arial"/>
          <w:color w:val="auto"/>
        </w:rPr>
        <w:t xml:space="preserve">allegations against staff and volunteers. </w:t>
      </w:r>
    </w:p>
    <w:p w:rsidR="00FF57BC" w:rsidRDefault="00FF57BC" w:rsidP="00AE326E">
      <w:pPr>
        <w:pStyle w:val="Default"/>
        <w:numPr>
          <w:ilvl w:val="0"/>
          <w:numId w:val="10"/>
        </w:numPr>
        <w:spacing w:after="264"/>
        <w:rPr>
          <w:rFonts w:ascii="Arial" w:hAnsi="Arial" w:cs="Arial"/>
          <w:color w:val="auto"/>
        </w:rPr>
      </w:pPr>
      <w:r w:rsidRPr="00AE326E">
        <w:rPr>
          <w:rFonts w:ascii="Arial" w:hAnsi="Arial" w:cs="Arial"/>
          <w:color w:val="auto"/>
        </w:rPr>
        <w:t xml:space="preserve">In order to improve the effectiveness and impact of its </w:t>
      </w:r>
      <w:r w:rsidRPr="00AE326E">
        <w:rPr>
          <w:rFonts w:ascii="Arial" w:hAnsi="Arial" w:cs="Arial"/>
          <w:i/>
          <w:iCs/>
          <w:color w:val="auto"/>
        </w:rPr>
        <w:t xml:space="preserve">Safeguarding Children, Young People and Vulnerable Adult Policy, </w:t>
      </w:r>
      <w:r w:rsidRPr="00AE326E">
        <w:rPr>
          <w:rFonts w:ascii="Arial" w:hAnsi="Arial" w:cs="Arial"/>
          <w:color w:val="auto"/>
        </w:rPr>
        <w:t xml:space="preserve">the City Council should: </w:t>
      </w:r>
    </w:p>
    <w:p w:rsidR="00FF57BC" w:rsidRDefault="00FF57BC" w:rsidP="00AE326E">
      <w:pPr>
        <w:pStyle w:val="Default"/>
        <w:numPr>
          <w:ilvl w:val="0"/>
          <w:numId w:val="10"/>
        </w:numPr>
        <w:spacing w:after="264"/>
        <w:rPr>
          <w:rFonts w:ascii="Arial" w:hAnsi="Arial" w:cs="Arial"/>
          <w:color w:val="auto"/>
        </w:rPr>
      </w:pPr>
      <w:r w:rsidRPr="00AE326E">
        <w:rPr>
          <w:rFonts w:ascii="Arial" w:hAnsi="Arial" w:cs="Arial"/>
          <w:color w:val="auto"/>
        </w:rPr>
        <w:t xml:space="preserve"> Review its approach to recording concerns and making referrals, with a view to using a single, streamlined system; </w:t>
      </w:r>
    </w:p>
    <w:p w:rsidR="00FF57BC" w:rsidRDefault="00AE326E" w:rsidP="00AE326E">
      <w:pPr>
        <w:pStyle w:val="Default"/>
        <w:numPr>
          <w:ilvl w:val="0"/>
          <w:numId w:val="10"/>
        </w:numPr>
        <w:spacing w:after="264"/>
        <w:rPr>
          <w:rFonts w:ascii="Arial" w:hAnsi="Arial" w:cs="Arial"/>
          <w:color w:val="auto"/>
        </w:rPr>
      </w:pPr>
      <w:r w:rsidRPr="00AE326E">
        <w:rPr>
          <w:rFonts w:ascii="Arial" w:hAnsi="Arial" w:cs="Arial"/>
          <w:color w:val="auto"/>
        </w:rPr>
        <w:lastRenderedPageBreak/>
        <w:t xml:space="preserve"> </w:t>
      </w:r>
      <w:r w:rsidR="00FF57BC" w:rsidRPr="00AE326E">
        <w:rPr>
          <w:rFonts w:ascii="Arial" w:hAnsi="Arial" w:cs="Arial"/>
          <w:color w:val="auto"/>
        </w:rPr>
        <w:t xml:space="preserve">Develop and promote a reliable, well understood system for collating referrals to the County, which is regularly reviewed and reported on; </w:t>
      </w:r>
    </w:p>
    <w:p w:rsidR="00FF57BC" w:rsidRDefault="00AE326E" w:rsidP="00AE326E">
      <w:pPr>
        <w:pStyle w:val="Default"/>
        <w:numPr>
          <w:ilvl w:val="0"/>
          <w:numId w:val="10"/>
        </w:numPr>
        <w:spacing w:after="264"/>
        <w:rPr>
          <w:rFonts w:ascii="Arial" w:hAnsi="Arial" w:cs="Arial"/>
          <w:color w:val="auto"/>
        </w:rPr>
      </w:pPr>
      <w:r w:rsidRPr="00AE326E">
        <w:rPr>
          <w:rFonts w:ascii="Arial" w:hAnsi="Arial" w:cs="Arial"/>
          <w:color w:val="auto"/>
        </w:rPr>
        <w:t xml:space="preserve"> </w:t>
      </w:r>
      <w:r>
        <w:rPr>
          <w:rFonts w:ascii="Arial" w:hAnsi="Arial" w:cs="Arial"/>
          <w:color w:val="auto"/>
        </w:rPr>
        <w:t>R</w:t>
      </w:r>
      <w:r w:rsidR="00FF57BC" w:rsidRPr="00AE326E">
        <w:rPr>
          <w:rFonts w:ascii="Arial" w:hAnsi="Arial" w:cs="Arial"/>
          <w:color w:val="auto"/>
        </w:rPr>
        <w:t xml:space="preserve">efresh the information sharing protocols within the City Council itself, and with the County Council and OSCB; </w:t>
      </w:r>
    </w:p>
    <w:p w:rsidR="00260FEB" w:rsidRDefault="00AE326E" w:rsidP="00AE326E">
      <w:pPr>
        <w:pStyle w:val="Default"/>
        <w:numPr>
          <w:ilvl w:val="0"/>
          <w:numId w:val="10"/>
        </w:numPr>
        <w:spacing w:after="264"/>
        <w:rPr>
          <w:rFonts w:ascii="Arial" w:hAnsi="Arial" w:cs="Arial"/>
          <w:color w:val="auto"/>
        </w:rPr>
      </w:pPr>
      <w:r w:rsidRPr="00AE326E">
        <w:rPr>
          <w:rFonts w:ascii="Arial" w:hAnsi="Arial" w:cs="Arial"/>
          <w:color w:val="auto"/>
        </w:rPr>
        <w:t xml:space="preserve"> </w:t>
      </w:r>
      <w:r w:rsidR="00FF57BC" w:rsidRPr="00AE326E">
        <w:rPr>
          <w:rFonts w:ascii="Arial" w:hAnsi="Arial" w:cs="Arial"/>
          <w:color w:val="auto"/>
        </w:rPr>
        <w:t xml:space="preserve">Develop a range of methods for monitoring the impact of its policy, procedures and safeguarding activity across its own services and those it commissions. </w:t>
      </w:r>
    </w:p>
    <w:p w:rsidR="00AE326E" w:rsidRDefault="00AE326E" w:rsidP="00785508">
      <w:pPr>
        <w:pStyle w:val="Default"/>
        <w:rPr>
          <w:rFonts w:ascii="Arial" w:hAnsi="Arial" w:cs="Arial"/>
          <w:b/>
          <w:color w:val="auto"/>
        </w:rPr>
      </w:pPr>
      <w:r>
        <w:rPr>
          <w:rFonts w:ascii="Arial" w:hAnsi="Arial" w:cs="Arial"/>
          <w:b/>
          <w:color w:val="auto"/>
        </w:rPr>
        <w:t>Taking the recommendations forward</w:t>
      </w:r>
    </w:p>
    <w:p w:rsidR="008E701C" w:rsidRDefault="00AE326E" w:rsidP="00361F3D">
      <w:pPr>
        <w:pStyle w:val="Default"/>
        <w:numPr>
          <w:ilvl w:val="0"/>
          <w:numId w:val="7"/>
        </w:numPr>
      </w:pPr>
      <w:r w:rsidRPr="00AE326E">
        <w:rPr>
          <w:rFonts w:ascii="Arial" w:hAnsi="Arial" w:cs="Arial"/>
          <w:color w:val="auto"/>
        </w:rPr>
        <w:t>Following consultation with Oxford City Council staff and discussions with the Oxfordshire Safeguarding Children’s Board officers an Action Plan was developed to take forward these recommendations. The proposed Action Plan is</w:t>
      </w:r>
      <w:r>
        <w:rPr>
          <w:rFonts w:ascii="Arial" w:hAnsi="Arial" w:cs="Arial"/>
          <w:color w:val="auto"/>
        </w:rPr>
        <w:t xml:space="preserve"> set out in Appendi</w:t>
      </w:r>
      <w:r w:rsidR="00764E9D">
        <w:rPr>
          <w:rFonts w:ascii="Arial" w:hAnsi="Arial" w:cs="Arial"/>
          <w:color w:val="auto"/>
        </w:rPr>
        <w:t>x</w:t>
      </w:r>
      <w:r>
        <w:rPr>
          <w:rFonts w:ascii="Arial" w:hAnsi="Arial" w:cs="Arial"/>
          <w:color w:val="auto"/>
        </w:rPr>
        <w:t xml:space="preserve"> 1.</w:t>
      </w:r>
      <w:r w:rsidR="00260FEB">
        <w:tab/>
      </w:r>
    </w:p>
    <w:p w:rsidR="008E701C" w:rsidRDefault="008E701C" w:rsidP="008E701C">
      <w:pPr>
        <w:pStyle w:val="Default"/>
        <w:ind w:left="644"/>
      </w:pPr>
    </w:p>
    <w:p w:rsidR="00260FEB" w:rsidRDefault="008E701C" w:rsidP="008E701C">
      <w:pPr>
        <w:pStyle w:val="Default"/>
        <w:numPr>
          <w:ilvl w:val="0"/>
          <w:numId w:val="7"/>
        </w:numPr>
      </w:pPr>
      <w:r>
        <w:t xml:space="preserve"> These are the same actions as identified in the City Council Section 11 Submission to the Oxfordshire Safeguarding Board 2013 (with an overall green rating).</w:t>
      </w:r>
      <w:r w:rsidR="00260FEB">
        <w:tab/>
      </w:r>
    </w:p>
    <w:p w:rsidR="00260FEB" w:rsidRDefault="00260FEB" w:rsidP="00785508">
      <w:pPr>
        <w:ind w:firstLine="360"/>
      </w:pPr>
    </w:p>
    <w:p w:rsidR="00260FEB" w:rsidRDefault="00260FEB" w:rsidP="00785508">
      <w:pPr>
        <w:rPr>
          <w:b/>
        </w:rPr>
      </w:pPr>
      <w:r>
        <w:rPr>
          <w:b/>
        </w:rPr>
        <w:t>Managing and monitoring the</w:t>
      </w:r>
      <w:r w:rsidR="00AE326E">
        <w:rPr>
          <w:b/>
        </w:rPr>
        <w:t xml:space="preserve"> Action P</w:t>
      </w:r>
      <w:r>
        <w:rPr>
          <w:b/>
        </w:rPr>
        <w:t>lan</w:t>
      </w:r>
    </w:p>
    <w:p w:rsidR="00260FEB" w:rsidRDefault="00AE326E" w:rsidP="00361F3D">
      <w:pPr>
        <w:pStyle w:val="ListParagraph"/>
        <w:numPr>
          <w:ilvl w:val="0"/>
          <w:numId w:val="7"/>
        </w:numPr>
      </w:pPr>
      <w:r>
        <w:t>To oversee the implementation of the Action Plan</w:t>
      </w:r>
      <w:r w:rsidR="00785508">
        <w:t xml:space="preserve"> there is a Named Safeguarding Lead Officer with</w:t>
      </w:r>
      <w:r w:rsidR="00764E9D">
        <w:t>in</w:t>
      </w:r>
      <w:r w:rsidR="00785508">
        <w:t xml:space="preserve"> each service area (for Children, Young People and Vulnerable Adults).</w:t>
      </w:r>
    </w:p>
    <w:p w:rsidR="00785508" w:rsidRDefault="00785508" w:rsidP="00361F3D">
      <w:pPr>
        <w:pStyle w:val="ListParagraph"/>
        <w:ind w:left="644"/>
      </w:pPr>
    </w:p>
    <w:p w:rsidR="00785508" w:rsidRDefault="00785508" w:rsidP="00361F3D">
      <w:pPr>
        <w:pStyle w:val="ListParagraph"/>
        <w:numPr>
          <w:ilvl w:val="0"/>
          <w:numId w:val="7"/>
        </w:numPr>
        <w:rPr>
          <w:rFonts w:cs="Arial"/>
          <w:lang w:eastAsia="en-GB"/>
        </w:rPr>
      </w:pPr>
      <w:r>
        <w:t xml:space="preserve"> Named Safeguarding Officers listen </w:t>
      </w:r>
      <w:r w:rsidRPr="00785508">
        <w:rPr>
          <w:rFonts w:cs="Arial"/>
          <w:lang w:eastAsia="en-GB"/>
        </w:rPr>
        <w:t xml:space="preserve">to any concerns raised by members of </w:t>
      </w:r>
      <w:proofErr w:type="gramStart"/>
      <w:r w:rsidRPr="00785508">
        <w:rPr>
          <w:rFonts w:cs="Arial"/>
          <w:lang w:eastAsia="en-GB"/>
        </w:rPr>
        <w:t>staff</w:t>
      </w:r>
      <w:r w:rsidR="00764E9D">
        <w:rPr>
          <w:rFonts w:cs="Arial"/>
          <w:lang w:eastAsia="en-GB"/>
        </w:rPr>
        <w:t>,</w:t>
      </w:r>
      <w:proofErr w:type="gramEnd"/>
      <w:r w:rsidRPr="00785508">
        <w:rPr>
          <w:rFonts w:cs="Arial"/>
          <w:lang w:eastAsia="en-GB"/>
        </w:rPr>
        <w:t xml:space="preserve">   provide them with reassurance and advice and to help make a referral if required.</w:t>
      </w:r>
      <w:r>
        <w:rPr>
          <w:rFonts w:cs="Arial"/>
          <w:lang w:eastAsia="en-GB"/>
        </w:rPr>
        <w:t xml:space="preserve"> This group also act</w:t>
      </w:r>
      <w:r w:rsidR="00764E9D">
        <w:rPr>
          <w:rFonts w:cs="Arial"/>
          <w:lang w:eastAsia="en-GB"/>
        </w:rPr>
        <w:t>s</w:t>
      </w:r>
      <w:r>
        <w:rPr>
          <w:rFonts w:cs="Arial"/>
          <w:lang w:eastAsia="en-GB"/>
        </w:rPr>
        <w:t xml:space="preserve"> as a sounding board for the Section 11 Self-Assessment and the development of relevant policies and procedures.</w:t>
      </w:r>
    </w:p>
    <w:p w:rsidR="00785508" w:rsidRPr="00785508" w:rsidRDefault="00785508" w:rsidP="00785508">
      <w:pPr>
        <w:pStyle w:val="ListParagraph"/>
        <w:rPr>
          <w:rFonts w:cs="Arial"/>
          <w:lang w:eastAsia="en-GB"/>
        </w:rPr>
      </w:pPr>
    </w:p>
    <w:p w:rsidR="00785508" w:rsidRDefault="00785508" w:rsidP="00361F3D">
      <w:pPr>
        <w:pStyle w:val="ListParagraph"/>
        <w:numPr>
          <w:ilvl w:val="0"/>
          <w:numId w:val="7"/>
        </w:numPr>
        <w:rPr>
          <w:rFonts w:cs="Arial"/>
          <w:lang w:eastAsia="en-GB"/>
        </w:rPr>
      </w:pPr>
      <w:r>
        <w:rPr>
          <w:rFonts w:cs="Arial"/>
          <w:lang w:eastAsia="en-GB"/>
        </w:rPr>
        <w:t>The Designated Officers Group is</w:t>
      </w:r>
      <w:r w:rsidR="00726247">
        <w:rPr>
          <w:rFonts w:cs="Arial"/>
          <w:lang w:eastAsia="en-GB"/>
        </w:rPr>
        <w:t xml:space="preserve"> in the process of reviewing it</w:t>
      </w:r>
      <w:r>
        <w:rPr>
          <w:rFonts w:cs="Arial"/>
          <w:lang w:eastAsia="en-GB"/>
        </w:rPr>
        <w:t xml:space="preserve">s terms of reference to strengthen its oversight of the development and implementation of safeguarding children, young people and vulnerable </w:t>
      </w:r>
      <w:proofErr w:type="gramStart"/>
      <w:r>
        <w:rPr>
          <w:rFonts w:cs="Arial"/>
          <w:lang w:eastAsia="en-GB"/>
        </w:rPr>
        <w:t>adults</w:t>
      </w:r>
      <w:proofErr w:type="gramEnd"/>
      <w:r>
        <w:rPr>
          <w:rFonts w:cs="Arial"/>
          <w:lang w:eastAsia="en-GB"/>
        </w:rPr>
        <w:t xml:space="preserve"> policy and procedures.</w:t>
      </w:r>
    </w:p>
    <w:p w:rsidR="00785508" w:rsidRPr="00785508" w:rsidRDefault="00785508" w:rsidP="00785508">
      <w:pPr>
        <w:pStyle w:val="ListParagraph"/>
        <w:rPr>
          <w:rFonts w:cs="Arial"/>
          <w:lang w:eastAsia="en-GB"/>
        </w:rPr>
      </w:pPr>
    </w:p>
    <w:p w:rsidR="00785508" w:rsidRPr="00785508" w:rsidRDefault="00785508" w:rsidP="00361F3D">
      <w:pPr>
        <w:pStyle w:val="ListParagraph"/>
        <w:numPr>
          <w:ilvl w:val="0"/>
          <w:numId w:val="7"/>
        </w:numPr>
        <w:rPr>
          <w:rFonts w:cs="Arial"/>
          <w:lang w:eastAsia="en-GB"/>
        </w:rPr>
      </w:pPr>
      <w:r>
        <w:rPr>
          <w:rFonts w:cs="Arial"/>
          <w:lang w:eastAsia="en-GB"/>
        </w:rPr>
        <w:t>It is proposed that CEB and Council receive an annual report on the outcome of the Section 11 Self-Assessment and an annually revised Action Plan.</w:t>
      </w:r>
    </w:p>
    <w:p w:rsidR="00AE326E" w:rsidRDefault="00AE326E" w:rsidP="00785508">
      <w:pPr>
        <w:ind w:left="360"/>
        <w:rPr>
          <w:rFonts w:cs="Arial"/>
        </w:rPr>
      </w:pPr>
    </w:p>
    <w:p w:rsidR="00260FEB" w:rsidRDefault="00260FEB" w:rsidP="00260FEB">
      <w:pPr>
        <w:rPr>
          <w:rFonts w:cs="Arial"/>
          <w:b/>
        </w:rPr>
      </w:pPr>
      <w:r>
        <w:rPr>
          <w:rFonts w:cs="Arial"/>
          <w:b/>
        </w:rPr>
        <w:t>Financial implications</w:t>
      </w:r>
    </w:p>
    <w:p w:rsidR="00260FEB" w:rsidRPr="00361F3D" w:rsidRDefault="00260FEB" w:rsidP="00361F3D">
      <w:pPr>
        <w:pStyle w:val="ListParagraph"/>
        <w:numPr>
          <w:ilvl w:val="0"/>
          <w:numId w:val="7"/>
        </w:numPr>
        <w:rPr>
          <w:rFonts w:cs="Arial"/>
        </w:rPr>
      </w:pPr>
      <w:r w:rsidRPr="00361F3D">
        <w:rPr>
          <w:rFonts w:cs="Arial"/>
        </w:rPr>
        <w:t xml:space="preserve">There are no immediate financial implications related to the proposals set out in the Children’s Plan 2014-17. All services set out are currently provided within existing City Council budgets. </w:t>
      </w:r>
    </w:p>
    <w:p w:rsidR="00785508" w:rsidRDefault="00785508" w:rsidP="00785508">
      <w:pPr>
        <w:ind w:left="720"/>
        <w:rPr>
          <w:rFonts w:cs="Arial"/>
        </w:rPr>
      </w:pPr>
    </w:p>
    <w:p w:rsidR="00785508" w:rsidRDefault="00785508" w:rsidP="00361F3D">
      <w:pPr>
        <w:numPr>
          <w:ilvl w:val="0"/>
          <w:numId w:val="7"/>
        </w:numPr>
        <w:rPr>
          <w:rFonts w:cs="Arial"/>
        </w:rPr>
      </w:pPr>
      <w:r>
        <w:rPr>
          <w:rFonts w:cs="Arial"/>
        </w:rPr>
        <w:t>This Review has focussed on the safeguarding of children and young people. The Executive Board may wish</w:t>
      </w:r>
      <w:r w:rsidR="00764E9D">
        <w:rPr>
          <w:rFonts w:cs="Arial"/>
        </w:rPr>
        <w:t xml:space="preserve"> to</w:t>
      </w:r>
      <w:r>
        <w:rPr>
          <w:rFonts w:cs="Arial"/>
        </w:rPr>
        <w:t xml:space="preserve"> consider undertaking a similar detailed review in relation to safeguarding vulnerable adults. This will ha</w:t>
      </w:r>
      <w:r w:rsidR="0036410B">
        <w:rPr>
          <w:rFonts w:cs="Arial"/>
        </w:rPr>
        <w:t>ve financial and resources impli</w:t>
      </w:r>
      <w:r>
        <w:rPr>
          <w:rFonts w:cs="Arial"/>
        </w:rPr>
        <w:t>cations.</w:t>
      </w:r>
    </w:p>
    <w:p w:rsidR="00260FEB" w:rsidRDefault="00260FEB" w:rsidP="00260FEB">
      <w:pPr>
        <w:ind w:left="720"/>
        <w:rPr>
          <w:rFonts w:cs="Arial"/>
        </w:rPr>
      </w:pPr>
    </w:p>
    <w:p w:rsidR="00260FEB" w:rsidRDefault="00260FEB" w:rsidP="00361F3D">
      <w:pPr>
        <w:numPr>
          <w:ilvl w:val="0"/>
          <w:numId w:val="7"/>
        </w:numPr>
        <w:rPr>
          <w:rFonts w:cs="Arial"/>
        </w:rPr>
      </w:pPr>
      <w:r>
        <w:rPr>
          <w:rFonts w:cs="Arial"/>
        </w:rPr>
        <w:t>There are no immediate financial implications related to the proposed Action Plan. These will be resourced from within existing budgets</w:t>
      </w:r>
      <w:r w:rsidR="00764E9D">
        <w:rPr>
          <w:rFonts w:cs="Arial"/>
        </w:rPr>
        <w:t>,</w:t>
      </w:r>
      <w:r w:rsidR="006F644C">
        <w:rPr>
          <w:rFonts w:cs="Arial"/>
        </w:rPr>
        <w:t xml:space="preserve"> </w:t>
      </w:r>
      <w:r w:rsidR="00764E9D">
        <w:rPr>
          <w:rFonts w:cs="Arial"/>
        </w:rPr>
        <w:t>w</w:t>
      </w:r>
      <w:r>
        <w:rPr>
          <w:rFonts w:cs="Arial"/>
        </w:rPr>
        <w:t xml:space="preserve">ith the exception </w:t>
      </w:r>
      <w:r>
        <w:rPr>
          <w:rFonts w:cs="Arial"/>
        </w:rPr>
        <w:lastRenderedPageBreak/>
        <w:t>of a budget proposal for an additional 0.5 FTE post</w:t>
      </w:r>
      <w:r w:rsidR="00764E9D">
        <w:rPr>
          <w:rFonts w:cs="Arial"/>
        </w:rPr>
        <w:t xml:space="preserve">. This post </w:t>
      </w:r>
      <w:proofErr w:type="gramStart"/>
      <w:r w:rsidR="00764E9D">
        <w:rPr>
          <w:rFonts w:cs="Arial"/>
        </w:rPr>
        <w:t>would</w:t>
      </w:r>
      <w:r>
        <w:rPr>
          <w:rFonts w:cs="Arial"/>
        </w:rPr>
        <w:t xml:space="preserve">  support</w:t>
      </w:r>
      <w:proofErr w:type="gramEnd"/>
      <w:r>
        <w:rPr>
          <w:rFonts w:cs="Arial"/>
        </w:rPr>
        <w:t xml:space="preserve"> work around </w:t>
      </w:r>
      <w:r w:rsidR="0036410B">
        <w:rPr>
          <w:rFonts w:cs="Arial"/>
        </w:rPr>
        <w:t xml:space="preserve">the implementation of the Action Plan for safeguarding children and young people and </w:t>
      </w:r>
      <w:r w:rsidR="00764E9D">
        <w:rPr>
          <w:rFonts w:cs="Arial"/>
        </w:rPr>
        <w:t xml:space="preserve">to the </w:t>
      </w:r>
      <w:r w:rsidR="0036410B">
        <w:rPr>
          <w:rFonts w:cs="Arial"/>
        </w:rPr>
        <w:t xml:space="preserve"> develop</w:t>
      </w:r>
      <w:r w:rsidR="00764E9D">
        <w:rPr>
          <w:rFonts w:cs="Arial"/>
        </w:rPr>
        <w:t>ment</w:t>
      </w:r>
      <w:r w:rsidR="0036410B">
        <w:rPr>
          <w:rFonts w:cs="Arial"/>
        </w:rPr>
        <w:t xml:space="preserve"> and improve</w:t>
      </w:r>
      <w:r w:rsidR="00764E9D">
        <w:rPr>
          <w:rFonts w:cs="Arial"/>
        </w:rPr>
        <w:t xml:space="preserve">ment of </w:t>
      </w:r>
      <w:r w:rsidR="0036410B">
        <w:rPr>
          <w:rFonts w:cs="Arial"/>
        </w:rPr>
        <w:t xml:space="preserve"> the policy and procedures for </w:t>
      </w:r>
      <w:r>
        <w:rPr>
          <w:rFonts w:cs="Arial"/>
        </w:rPr>
        <w:t>safeguarding</w:t>
      </w:r>
      <w:r w:rsidR="00785508">
        <w:rPr>
          <w:rFonts w:cs="Arial"/>
        </w:rPr>
        <w:t xml:space="preserve"> children and vulnerable adults.</w:t>
      </w:r>
    </w:p>
    <w:p w:rsidR="008E701C" w:rsidRDefault="008E701C" w:rsidP="00361F3D">
      <w:pPr>
        <w:rPr>
          <w:rFonts w:cs="Arial"/>
          <w:b/>
        </w:rPr>
      </w:pPr>
    </w:p>
    <w:p w:rsidR="00361F3D" w:rsidRDefault="00260FEB" w:rsidP="00361F3D">
      <w:pPr>
        <w:rPr>
          <w:rFonts w:cs="Arial"/>
          <w:b/>
        </w:rPr>
      </w:pPr>
      <w:r w:rsidRPr="00361F3D">
        <w:rPr>
          <w:rFonts w:cs="Arial"/>
          <w:b/>
        </w:rPr>
        <w:t>Legal Implications</w:t>
      </w:r>
    </w:p>
    <w:p w:rsidR="00AD75CE" w:rsidRPr="00AD75CE" w:rsidRDefault="00211D58" w:rsidP="00AD75CE">
      <w:pPr>
        <w:pStyle w:val="ListParagraph"/>
        <w:numPr>
          <w:ilvl w:val="0"/>
          <w:numId w:val="7"/>
        </w:numPr>
        <w:rPr>
          <w:color w:val="000000"/>
        </w:rPr>
      </w:pPr>
      <w:r w:rsidRPr="00AD75CE">
        <w:rPr>
          <w:rFonts w:eastAsiaTheme="minorHAnsi" w:cs="Arial"/>
          <w:color w:val="000000"/>
        </w:rPr>
        <w:t xml:space="preserve">Section 11 of the Children Act 2004 places duties on a range of organisations and individuals to ensure their functions, and any services that they contract out to others, are discharged having regard to the need to safeguard and promote the welfare of children. </w:t>
      </w:r>
      <w:r w:rsidR="00AD75CE">
        <w:rPr>
          <w:rFonts w:eastAsiaTheme="minorHAnsi" w:cs="Arial"/>
          <w:color w:val="000000"/>
        </w:rPr>
        <w:t>T</w:t>
      </w:r>
      <w:r w:rsidR="00AD75CE" w:rsidRPr="00AD75CE">
        <w:rPr>
          <w:color w:val="000000"/>
        </w:rPr>
        <w:t>he City Council is one of the organisations to which the requirements</w:t>
      </w:r>
      <w:r w:rsidR="00AD75CE">
        <w:rPr>
          <w:color w:val="000000"/>
        </w:rPr>
        <w:t xml:space="preserve"> in Section 11 apply.</w:t>
      </w:r>
    </w:p>
    <w:p w:rsidR="00361F3D" w:rsidRDefault="00361F3D" w:rsidP="00361F3D">
      <w:pPr>
        <w:ind w:left="360"/>
        <w:rPr>
          <w:rFonts w:eastAsiaTheme="minorHAnsi" w:cs="Arial"/>
          <w:i/>
          <w:iCs/>
          <w:color w:val="000000"/>
        </w:rPr>
      </w:pPr>
    </w:p>
    <w:p w:rsidR="00361F3D" w:rsidRPr="00361F3D" w:rsidRDefault="00011788" w:rsidP="00361F3D">
      <w:pPr>
        <w:pStyle w:val="ListParagraph"/>
        <w:numPr>
          <w:ilvl w:val="0"/>
          <w:numId w:val="7"/>
        </w:numPr>
        <w:autoSpaceDE w:val="0"/>
        <w:autoSpaceDN w:val="0"/>
        <w:adjustRightInd w:val="0"/>
        <w:rPr>
          <w:rFonts w:ascii="Verdana" w:eastAsiaTheme="minorHAnsi" w:hAnsi="Verdana" w:cs="Verdana"/>
          <w:sz w:val="22"/>
          <w:szCs w:val="22"/>
        </w:rPr>
      </w:pPr>
      <w:r>
        <w:rPr>
          <w:rFonts w:eastAsiaTheme="minorHAnsi" w:cs="Arial"/>
          <w:iCs/>
          <w:color w:val="000000"/>
        </w:rPr>
        <w:t xml:space="preserve"> </w:t>
      </w:r>
      <w:r w:rsidR="00361F3D" w:rsidRPr="00361F3D">
        <w:rPr>
          <w:rFonts w:eastAsiaTheme="minorHAnsi" w:cs="Arial"/>
          <w:iCs/>
          <w:color w:val="000000"/>
        </w:rPr>
        <w:t>Working Together 2013 (the statutory guidance) elaborates further.</w:t>
      </w:r>
      <w:r w:rsidR="00361F3D" w:rsidRPr="00361F3D">
        <w:rPr>
          <w:rFonts w:eastAsiaTheme="minorHAnsi" w:cs="Arial"/>
          <w:i/>
          <w:iCs/>
          <w:color w:val="000000"/>
        </w:rPr>
        <w:t xml:space="preserve"> ‘Organisations should have in place arrangements that reflect the importance of safeguarding and promoting the welfare of children, including</w:t>
      </w:r>
      <w:r w:rsidR="00361F3D">
        <w:rPr>
          <w:rFonts w:eastAsiaTheme="minorHAnsi" w:cs="Arial"/>
          <w:i/>
          <w:iCs/>
          <w:color w:val="000000"/>
        </w:rPr>
        <w:t>:</w:t>
      </w:r>
    </w:p>
    <w:p w:rsidR="00361F3D" w:rsidRPr="00361F3D" w:rsidRDefault="00361F3D" w:rsidP="00361F3D">
      <w:pPr>
        <w:pStyle w:val="ListParagraph"/>
        <w:numPr>
          <w:ilvl w:val="0"/>
          <w:numId w:val="17"/>
        </w:numPr>
        <w:autoSpaceDE w:val="0"/>
        <w:autoSpaceDN w:val="0"/>
        <w:adjustRightInd w:val="0"/>
        <w:rPr>
          <w:rFonts w:ascii="Verdana" w:eastAsiaTheme="minorHAnsi" w:hAnsi="Verdana" w:cs="Verdana"/>
          <w:sz w:val="22"/>
          <w:szCs w:val="22"/>
        </w:rPr>
      </w:pPr>
      <w:r w:rsidRPr="00361F3D">
        <w:rPr>
          <w:rFonts w:eastAsiaTheme="minorHAnsi" w:cs="Arial"/>
          <w:i/>
          <w:iCs/>
          <w:color w:val="000000"/>
        </w:rPr>
        <w:t xml:space="preserve"> A clear line of accountability for the commissioning and/or provision of services.</w:t>
      </w:r>
    </w:p>
    <w:p w:rsidR="00361F3D" w:rsidRPr="00361F3D" w:rsidRDefault="00011788" w:rsidP="00361F3D">
      <w:pPr>
        <w:pStyle w:val="ListParagraph"/>
        <w:numPr>
          <w:ilvl w:val="0"/>
          <w:numId w:val="17"/>
        </w:numPr>
        <w:autoSpaceDE w:val="0"/>
        <w:autoSpaceDN w:val="0"/>
        <w:adjustRightInd w:val="0"/>
        <w:rPr>
          <w:rFonts w:ascii="Verdana" w:eastAsiaTheme="minorHAnsi" w:hAnsi="Verdana" w:cs="Verdana"/>
          <w:sz w:val="22"/>
          <w:szCs w:val="22"/>
        </w:rPr>
      </w:pPr>
      <w:r>
        <w:rPr>
          <w:rFonts w:eastAsiaTheme="minorHAnsi" w:cs="Arial"/>
          <w:i/>
          <w:iCs/>
          <w:color w:val="000000"/>
        </w:rPr>
        <w:t>S</w:t>
      </w:r>
      <w:r w:rsidR="00361F3D" w:rsidRPr="00361F3D">
        <w:rPr>
          <w:rFonts w:eastAsiaTheme="minorHAnsi" w:cs="Arial"/>
          <w:i/>
          <w:iCs/>
          <w:color w:val="000000"/>
        </w:rPr>
        <w:t>enior board level lead to take leadership responsibility for the organisation’s safeguarding arrangements;</w:t>
      </w:r>
    </w:p>
    <w:p w:rsidR="00361F3D" w:rsidRPr="00361F3D" w:rsidRDefault="00361F3D" w:rsidP="00361F3D">
      <w:pPr>
        <w:pStyle w:val="ListParagraph"/>
        <w:numPr>
          <w:ilvl w:val="0"/>
          <w:numId w:val="17"/>
        </w:numPr>
        <w:autoSpaceDE w:val="0"/>
        <w:autoSpaceDN w:val="0"/>
        <w:adjustRightInd w:val="0"/>
        <w:rPr>
          <w:rFonts w:ascii="Verdana" w:eastAsiaTheme="minorHAnsi" w:hAnsi="Verdana" w:cs="Verdana"/>
          <w:sz w:val="22"/>
          <w:szCs w:val="22"/>
        </w:rPr>
      </w:pPr>
      <w:r w:rsidRPr="00361F3D">
        <w:rPr>
          <w:rFonts w:eastAsiaTheme="minorHAnsi" w:cs="Arial"/>
          <w:color w:val="000000"/>
        </w:rPr>
        <w:t xml:space="preserve"> </w:t>
      </w:r>
      <w:r w:rsidR="00011788">
        <w:rPr>
          <w:rFonts w:eastAsiaTheme="minorHAnsi" w:cs="Arial"/>
          <w:color w:val="000000"/>
        </w:rPr>
        <w:t>A</w:t>
      </w:r>
      <w:r w:rsidRPr="00361F3D">
        <w:rPr>
          <w:rFonts w:eastAsiaTheme="minorHAnsi" w:cs="Arial"/>
          <w:color w:val="000000"/>
        </w:rPr>
        <w:t xml:space="preserve"> </w:t>
      </w:r>
      <w:r w:rsidRPr="00361F3D">
        <w:rPr>
          <w:rFonts w:ascii="Verdana" w:eastAsiaTheme="minorHAnsi" w:hAnsi="Verdana" w:cs="Verdana"/>
          <w:i/>
          <w:iCs/>
          <w:sz w:val="22"/>
          <w:szCs w:val="22"/>
        </w:rPr>
        <w:t>culture of listening to children and taking account of their wishes and feelings, both in individual decisions and the development of services;</w:t>
      </w:r>
    </w:p>
    <w:p w:rsidR="00361F3D" w:rsidRPr="00361F3D" w:rsidRDefault="00011788" w:rsidP="00361F3D">
      <w:pPr>
        <w:pStyle w:val="ListParagraph"/>
        <w:numPr>
          <w:ilvl w:val="0"/>
          <w:numId w:val="17"/>
        </w:numPr>
        <w:autoSpaceDE w:val="0"/>
        <w:autoSpaceDN w:val="0"/>
        <w:adjustRightInd w:val="0"/>
        <w:rPr>
          <w:rFonts w:ascii="Verdana" w:eastAsiaTheme="minorHAnsi" w:hAnsi="Verdana" w:cs="Verdana"/>
          <w:sz w:val="22"/>
          <w:szCs w:val="22"/>
        </w:rPr>
      </w:pPr>
      <w:r>
        <w:rPr>
          <w:rFonts w:ascii="Verdana" w:eastAsiaTheme="minorHAnsi" w:hAnsi="Verdana" w:cs="Verdana"/>
          <w:i/>
          <w:iCs/>
          <w:sz w:val="22"/>
          <w:szCs w:val="22"/>
        </w:rPr>
        <w:t>A</w:t>
      </w:r>
      <w:r w:rsidR="00361F3D" w:rsidRPr="00361F3D">
        <w:rPr>
          <w:rFonts w:ascii="Verdana" w:eastAsiaTheme="minorHAnsi" w:hAnsi="Verdana" w:cs="Verdana"/>
          <w:i/>
          <w:iCs/>
          <w:sz w:val="22"/>
          <w:szCs w:val="22"/>
        </w:rPr>
        <w:t>rrangements which set out clearly the processes for sharing information, with other professionals and with the Local Safeguarding Children Board (LSCB);</w:t>
      </w:r>
    </w:p>
    <w:p w:rsidR="00361F3D" w:rsidRPr="00361F3D" w:rsidRDefault="00011788" w:rsidP="00361F3D">
      <w:pPr>
        <w:pStyle w:val="ListParagraph"/>
        <w:numPr>
          <w:ilvl w:val="0"/>
          <w:numId w:val="17"/>
        </w:numPr>
        <w:autoSpaceDE w:val="0"/>
        <w:autoSpaceDN w:val="0"/>
        <w:adjustRightInd w:val="0"/>
        <w:rPr>
          <w:rFonts w:ascii="Verdana" w:eastAsiaTheme="minorHAnsi" w:hAnsi="Verdana" w:cs="Verdana"/>
          <w:sz w:val="22"/>
          <w:szCs w:val="22"/>
        </w:rPr>
      </w:pPr>
      <w:r>
        <w:rPr>
          <w:rFonts w:ascii="Verdana" w:eastAsiaTheme="minorHAnsi" w:hAnsi="Verdana" w:cs="Verdana"/>
          <w:i/>
          <w:iCs/>
          <w:sz w:val="22"/>
          <w:szCs w:val="22"/>
        </w:rPr>
        <w:t>A</w:t>
      </w:r>
      <w:r w:rsidR="00361F3D" w:rsidRPr="00361F3D">
        <w:rPr>
          <w:rFonts w:ascii="Verdana" w:eastAsiaTheme="minorHAnsi" w:hAnsi="Verdana" w:cs="Verdana"/>
          <w:i/>
          <w:iCs/>
          <w:sz w:val="22"/>
          <w:szCs w:val="22"/>
        </w:rPr>
        <w:t xml:space="preserve"> designated professional lead for safeguarding’</w:t>
      </w:r>
    </w:p>
    <w:p w:rsidR="00361F3D" w:rsidRPr="00361F3D" w:rsidRDefault="00361F3D" w:rsidP="00361F3D">
      <w:pPr>
        <w:pStyle w:val="ListParagraph"/>
        <w:numPr>
          <w:ilvl w:val="0"/>
          <w:numId w:val="17"/>
        </w:numPr>
        <w:autoSpaceDE w:val="0"/>
        <w:autoSpaceDN w:val="0"/>
        <w:adjustRightInd w:val="0"/>
        <w:rPr>
          <w:rFonts w:ascii="Verdana" w:eastAsiaTheme="minorHAnsi" w:hAnsi="Verdana" w:cs="Verdana"/>
          <w:sz w:val="22"/>
          <w:szCs w:val="22"/>
        </w:rPr>
      </w:pPr>
      <w:r>
        <w:rPr>
          <w:rFonts w:ascii="Verdana" w:eastAsiaTheme="minorHAnsi" w:hAnsi="Verdana" w:cs="Verdana"/>
          <w:i/>
          <w:iCs/>
          <w:sz w:val="22"/>
          <w:szCs w:val="22"/>
        </w:rPr>
        <w:t>S</w:t>
      </w:r>
      <w:r w:rsidRPr="00361F3D">
        <w:rPr>
          <w:rFonts w:ascii="Verdana" w:eastAsiaTheme="minorHAnsi" w:hAnsi="Verdana" w:cs="Verdana"/>
          <w:i/>
          <w:iCs/>
          <w:sz w:val="22"/>
          <w:szCs w:val="22"/>
        </w:rPr>
        <w:t>afe recruitment practices for individuals whom the organisation will permit to work regularly with child</w:t>
      </w:r>
      <w:r w:rsidR="00011788">
        <w:rPr>
          <w:rFonts w:ascii="Verdana" w:eastAsiaTheme="minorHAnsi" w:hAnsi="Verdana" w:cs="Verdana"/>
          <w:i/>
          <w:iCs/>
          <w:sz w:val="22"/>
          <w:szCs w:val="22"/>
        </w:rPr>
        <w:t>ren</w:t>
      </w:r>
      <w:r w:rsidRPr="00361F3D">
        <w:rPr>
          <w:rFonts w:ascii="Verdana" w:eastAsiaTheme="minorHAnsi" w:hAnsi="Verdana" w:cs="Verdana"/>
          <w:i/>
          <w:iCs/>
          <w:sz w:val="22"/>
          <w:szCs w:val="22"/>
        </w:rPr>
        <w:t xml:space="preserve">, </w:t>
      </w:r>
    </w:p>
    <w:p w:rsidR="00361F3D" w:rsidRPr="00361F3D" w:rsidRDefault="00361F3D" w:rsidP="00361F3D">
      <w:pPr>
        <w:pStyle w:val="ListParagraph"/>
        <w:numPr>
          <w:ilvl w:val="0"/>
          <w:numId w:val="17"/>
        </w:numPr>
        <w:autoSpaceDE w:val="0"/>
        <w:autoSpaceDN w:val="0"/>
        <w:adjustRightInd w:val="0"/>
        <w:rPr>
          <w:rFonts w:ascii="Verdana" w:eastAsiaTheme="minorHAnsi" w:hAnsi="Verdana" w:cs="Verdana"/>
          <w:sz w:val="22"/>
          <w:szCs w:val="22"/>
        </w:rPr>
      </w:pPr>
      <w:r>
        <w:rPr>
          <w:rFonts w:ascii="Verdana" w:eastAsiaTheme="minorHAnsi" w:hAnsi="Verdana" w:cs="Verdana"/>
          <w:i/>
          <w:iCs/>
          <w:sz w:val="22"/>
          <w:szCs w:val="22"/>
        </w:rPr>
        <w:t>P</w:t>
      </w:r>
      <w:r w:rsidRPr="00361F3D">
        <w:rPr>
          <w:rFonts w:ascii="Verdana" w:eastAsiaTheme="minorHAnsi" w:hAnsi="Verdana" w:cs="Verdana"/>
          <w:i/>
          <w:iCs/>
          <w:sz w:val="22"/>
          <w:szCs w:val="22"/>
        </w:rPr>
        <w:t xml:space="preserve">olicies on when to obtain a criminal record check; </w:t>
      </w:r>
    </w:p>
    <w:p w:rsidR="00361F3D" w:rsidRPr="00011788" w:rsidRDefault="00011788" w:rsidP="00361F3D">
      <w:pPr>
        <w:pStyle w:val="ListParagraph"/>
        <w:numPr>
          <w:ilvl w:val="0"/>
          <w:numId w:val="17"/>
        </w:numPr>
        <w:autoSpaceDE w:val="0"/>
        <w:autoSpaceDN w:val="0"/>
        <w:adjustRightInd w:val="0"/>
        <w:rPr>
          <w:rFonts w:ascii="Verdana" w:eastAsiaTheme="minorHAnsi" w:hAnsi="Verdana" w:cs="Verdana"/>
          <w:sz w:val="22"/>
          <w:szCs w:val="22"/>
        </w:rPr>
      </w:pPr>
      <w:r>
        <w:rPr>
          <w:rFonts w:ascii="Verdana" w:eastAsiaTheme="minorHAnsi" w:hAnsi="Verdana" w:cs="Verdana"/>
          <w:i/>
          <w:iCs/>
          <w:sz w:val="22"/>
          <w:szCs w:val="22"/>
        </w:rPr>
        <w:t>A</w:t>
      </w:r>
      <w:r w:rsidR="00361F3D" w:rsidRPr="00361F3D">
        <w:rPr>
          <w:rFonts w:ascii="Verdana" w:eastAsiaTheme="minorHAnsi" w:hAnsi="Verdana" w:cs="Verdana"/>
          <w:i/>
          <w:iCs/>
          <w:sz w:val="22"/>
          <w:szCs w:val="22"/>
        </w:rPr>
        <w:t xml:space="preserve">ppropriate supervision and support for staff, including undertaking safeguarding training: </w:t>
      </w:r>
    </w:p>
    <w:p w:rsidR="00011788" w:rsidRPr="00361F3D" w:rsidRDefault="00011788" w:rsidP="00361F3D">
      <w:pPr>
        <w:pStyle w:val="ListParagraph"/>
        <w:numPr>
          <w:ilvl w:val="0"/>
          <w:numId w:val="17"/>
        </w:numPr>
        <w:autoSpaceDE w:val="0"/>
        <w:autoSpaceDN w:val="0"/>
        <w:adjustRightInd w:val="0"/>
        <w:rPr>
          <w:rFonts w:ascii="Verdana" w:eastAsiaTheme="minorHAnsi" w:hAnsi="Verdana" w:cs="Verdana"/>
          <w:sz w:val="22"/>
          <w:szCs w:val="22"/>
        </w:rPr>
      </w:pPr>
      <w:r>
        <w:rPr>
          <w:rFonts w:ascii="Verdana" w:eastAsiaTheme="minorHAnsi" w:hAnsi="Verdana" w:cs="Verdana"/>
          <w:i/>
          <w:iCs/>
          <w:sz w:val="22"/>
          <w:szCs w:val="22"/>
        </w:rPr>
        <w:t>Clear policies in line with the Oxfordshire Safeguarding Children Policy and Procedures.</w:t>
      </w:r>
    </w:p>
    <w:p w:rsidR="00361F3D" w:rsidRPr="004957B3" w:rsidRDefault="00361F3D" w:rsidP="00361F3D">
      <w:pPr>
        <w:pStyle w:val="ListParagraph"/>
        <w:rPr>
          <w:rFonts w:eastAsiaTheme="minorHAnsi" w:cs="Arial"/>
        </w:rPr>
      </w:pPr>
    </w:p>
    <w:p w:rsidR="00011788" w:rsidRPr="004957B3" w:rsidRDefault="00011788" w:rsidP="00011788">
      <w:pPr>
        <w:pStyle w:val="ListParagraph"/>
        <w:numPr>
          <w:ilvl w:val="0"/>
          <w:numId w:val="7"/>
        </w:numPr>
        <w:rPr>
          <w:rFonts w:eastAsiaTheme="minorHAnsi" w:cs="Arial"/>
        </w:rPr>
      </w:pPr>
      <w:r w:rsidRPr="004957B3">
        <w:rPr>
          <w:rFonts w:eastAsiaTheme="minorHAnsi" w:cs="Arial"/>
        </w:rPr>
        <w:t xml:space="preserve">The Oxfordshire Safeguarding Children’s Board </w:t>
      </w:r>
      <w:r w:rsidR="00211D58" w:rsidRPr="004957B3">
        <w:rPr>
          <w:rFonts w:eastAsiaTheme="minorHAnsi" w:cs="Arial"/>
        </w:rPr>
        <w:t xml:space="preserve">is responsible for evaluating the degree to which each partner organisation fulfils </w:t>
      </w:r>
      <w:r w:rsidR="004957B3" w:rsidRPr="004957B3">
        <w:rPr>
          <w:rFonts w:eastAsiaTheme="minorHAnsi" w:cs="Arial"/>
        </w:rPr>
        <w:t xml:space="preserve">its </w:t>
      </w:r>
      <w:r w:rsidR="00211D58" w:rsidRPr="004957B3">
        <w:rPr>
          <w:rFonts w:eastAsiaTheme="minorHAnsi" w:cs="Arial"/>
        </w:rPr>
        <w:t xml:space="preserve">responsibilities under </w:t>
      </w:r>
      <w:r w:rsidRPr="004957B3">
        <w:rPr>
          <w:rFonts w:eastAsiaTheme="minorHAnsi" w:cs="Arial"/>
        </w:rPr>
        <w:t>S</w:t>
      </w:r>
      <w:r w:rsidR="00211D58" w:rsidRPr="004957B3">
        <w:rPr>
          <w:rFonts w:eastAsiaTheme="minorHAnsi" w:cs="Arial"/>
        </w:rPr>
        <w:t xml:space="preserve">ection 11. </w:t>
      </w:r>
    </w:p>
    <w:p w:rsidR="00011788" w:rsidRPr="004957B3" w:rsidRDefault="00011788" w:rsidP="00211D58">
      <w:pPr>
        <w:rPr>
          <w:rFonts w:cs="Arial"/>
          <w:b/>
        </w:rPr>
      </w:pPr>
    </w:p>
    <w:p w:rsidR="00260FEB" w:rsidRPr="004957B3" w:rsidRDefault="00260FEB" w:rsidP="00260FEB">
      <w:pPr>
        <w:rPr>
          <w:rFonts w:cs="Arial"/>
          <w:b/>
        </w:rPr>
      </w:pPr>
      <w:r w:rsidRPr="004957B3">
        <w:rPr>
          <w:rFonts w:cs="Arial"/>
          <w:b/>
        </w:rPr>
        <w:t>Risks</w:t>
      </w:r>
    </w:p>
    <w:p w:rsidR="00260FEB" w:rsidRPr="004957B3" w:rsidRDefault="00260FEB" w:rsidP="00361F3D">
      <w:pPr>
        <w:numPr>
          <w:ilvl w:val="0"/>
          <w:numId w:val="7"/>
        </w:numPr>
        <w:rPr>
          <w:rFonts w:cs="Arial"/>
        </w:rPr>
      </w:pPr>
      <w:r w:rsidRPr="004957B3">
        <w:rPr>
          <w:rFonts w:cs="Arial"/>
        </w:rPr>
        <w:t xml:space="preserve">A risk assessment is </w:t>
      </w:r>
      <w:r w:rsidR="00726247" w:rsidRPr="004957B3">
        <w:rPr>
          <w:rFonts w:cs="Arial"/>
        </w:rPr>
        <w:t>contained within the CEB report elsewhere on this agenda; Children and Young People’s Plan 2014-17 (as the overarching Children’s Plan for the Council). There are risks if the Council does not comply with the Section 11 Guidance, to the safety and wellbeing of children and young people and for the reputation and financial potential costs to the Council.</w:t>
      </w:r>
      <w:r w:rsidR="008E701C" w:rsidRPr="004957B3">
        <w:rPr>
          <w:rFonts w:cs="Arial"/>
        </w:rPr>
        <w:t xml:space="preserve"> </w:t>
      </w:r>
    </w:p>
    <w:p w:rsidR="00260FEB" w:rsidRPr="004957B3" w:rsidRDefault="00260FEB" w:rsidP="00260FEB">
      <w:pPr>
        <w:ind w:left="360"/>
        <w:rPr>
          <w:rFonts w:cs="Arial"/>
          <w:b/>
        </w:rPr>
      </w:pPr>
    </w:p>
    <w:p w:rsidR="00260FEB" w:rsidRDefault="00260FEB" w:rsidP="00260FEB">
      <w:pPr>
        <w:ind w:left="360"/>
        <w:rPr>
          <w:b/>
        </w:rPr>
      </w:pPr>
      <w:r>
        <w:rPr>
          <w:b/>
        </w:rPr>
        <w:t>Climate Change/environmental impact</w:t>
      </w:r>
    </w:p>
    <w:p w:rsidR="00260FEB" w:rsidRDefault="00260FEB" w:rsidP="00361F3D">
      <w:pPr>
        <w:numPr>
          <w:ilvl w:val="0"/>
          <w:numId w:val="7"/>
        </w:numPr>
      </w:pPr>
      <w:r>
        <w:t>There is no significant climate-change or environmental impact issues related to this report.</w:t>
      </w:r>
    </w:p>
    <w:p w:rsidR="00260FEB" w:rsidRDefault="00260FEB" w:rsidP="00260FEB">
      <w:pPr>
        <w:ind w:left="360"/>
        <w:rPr>
          <w:b/>
        </w:rPr>
      </w:pPr>
      <w:r>
        <w:t xml:space="preserve"> </w:t>
      </w:r>
    </w:p>
    <w:p w:rsidR="00260FEB" w:rsidRDefault="00260FEB" w:rsidP="00260FEB">
      <w:pPr>
        <w:pStyle w:val="Heading1"/>
        <w:ind w:firstLine="360"/>
      </w:pPr>
      <w:r>
        <w:lastRenderedPageBreak/>
        <w:t xml:space="preserve">  Equalities Impact Screening</w:t>
      </w:r>
    </w:p>
    <w:p w:rsidR="009F5016" w:rsidRDefault="00260FEB" w:rsidP="00726247">
      <w:pPr>
        <w:numPr>
          <w:ilvl w:val="0"/>
          <w:numId w:val="7"/>
        </w:numPr>
        <w:rPr>
          <w:rFonts w:cs="Arial"/>
        </w:rPr>
      </w:pPr>
      <w:r>
        <w:rPr>
          <w:rFonts w:cs="Arial"/>
        </w:rPr>
        <w:t xml:space="preserve"> </w:t>
      </w:r>
      <w:r w:rsidR="00726247">
        <w:rPr>
          <w:rFonts w:cs="Arial"/>
        </w:rPr>
        <w:t xml:space="preserve">An Equalities Impact Screening assessment is contained within the CEB report elsewhere on this agenda; Children and Young People’s Plan 2014-17 (as the overarching Children’s Plan for the Council).  </w:t>
      </w:r>
    </w:p>
    <w:p w:rsidR="009F5016" w:rsidRDefault="009F5016" w:rsidP="009F5016">
      <w:pPr>
        <w:rPr>
          <w:rFonts w:cs="Arial"/>
        </w:rPr>
      </w:pPr>
    </w:p>
    <w:p w:rsidR="009F5016" w:rsidRDefault="009F5016" w:rsidP="009F5016">
      <w:pPr>
        <w:rPr>
          <w:rFonts w:cs="Arial"/>
        </w:rPr>
      </w:pPr>
    </w:p>
    <w:p w:rsidR="009F5016" w:rsidRDefault="009F5016" w:rsidP="009F5016">
      <w:pPr>
        <w:rPr>
          <w:rFonts w:cs="Arial"/>
        </w:rPr>
      </w:pPr>
    </w:p>
    <w:p w:rsidR="009F5016" w:rsidRDefault="009F5016" w:rsidP="009F5016">
      <w:pPr>
        <w:rPr>
          <w:rFonts w:cs="Arial"/>
        </w:rPr>
      </w:pPr>
    </w:p>
    <w:p w:rsidR="009F5016" w:rsidRDefault="009F5016" w:rsidP="009F5016">
      <w:pPr>
        <w:rPr>
          <w:rFonts w:cs="Arial"/>
        </w:rPr>
      </w:pPr>
    </w:p>
    <w:p w:rsidR="009F5016" w:rsidRDefault="009F5016" w:rsidP="009F5016">
      <w:pPr>
        <w:rPr>
          <w:rFonts w:cs="Arial"/>
        </w:rPr>
      </w:pPr>
    </w:p>
    <w:p w:rsidR="009F5016" w:rsidRDefault="009F5016" w:rsidP="009F5016">
      <w:pPr>
        <w:rPr>
          <w:rFonts w:cs="Arial"/>
        </w:rPr>
      </w:pPr>
    </w:p>
    <w:p w:rsidR="009F5016" w:rsidRDefault="009F5016" w:rsidP="009F5016">
      <w:pPr>
        <w:rPr>
          <w:rFonts w:cs="Arial"/>
          <w:b/>
        </w:rPr>
      </w:pPr>
    </w:p>
    <w:p w:rsidR="00260FEB" w:rsidRDefault="00260FEB" w:rsidP="00260FEB">
      <w:pPr>
        <w:rPr>
          <w:sz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22"/>
      </w:tblGrid>
      <w:tr w:rsidR="00260FEB" w:rsidTr="00260FEB">
        <w:tc>
          <w:tcPr>
            <w:tcW w:w="8522" w:type="dxa"/>
            <w:tcBorders>
              <w:top w:val="single" w:sz="4" w:space="0" w:color="auto"/>
              <w:left w:val="single" w:sz="4" w:space="0" w:color="auto"/>
              <w:bottom w:val="nil"/>
              <w:right w:val="single" w:sz="4" w:space="0" w:color="auto"/>
            </w:tcBorders>
            <w:hideMark/>
          </w:tcPr>
          <w:p w:rsidR="00260FEB" w:rsidRDefault="00260FEB">
            <w:pPr>
              <w:tabs>
                <w:tab w:val="left" w:pos="720"/>
                <w:tab w:val="left" w:pos="1440"/>
                <w:tab w:val="left" w:pos="2160"/>
                <w:tab w:val="left" w:pos="2880"/>
              </w:tabs>
            </w:pPr>
            <w:r>
              <w:rPr>
                <w:b/>
                <w:bCs/>
              </w:rPr>
              <w:t>Name and contact details of author:-</w:t>
            </w:r>
          </w:p>
        </w:tc>
      </w:tr>
      <w:tr w:rsidR="00260FEB" w:rsidTr="00260FEB">
        <w:tc>
          <w:tcPr>
            <w:tcW w:w="8522" w:type="dxa"/>
            <w:tcBorders>
              <w:top w:val="nil"/>
              <w:left w:val="single" w:sz="4" w:space="0" w:color="auto"/>
              <w:bottom w:val="nil"/>
              <w:right w:val="single" w:sz="4" w:space="0" w:color="auto"/>
            </w:tcBorders>
          </w:tcPr>
          <w:p w:rsidR="00260FEB" w:rsidRDefault="00260FEB">
            <w:pPr>
              <w:tabs>
                <w:tab w:val="left" w:pos="720"/>
                <w:tab w:val="left" w:pos="1440"/>
                <w:tab w:val="left" w:pos="2160"/>
                <w:tab w:val="left" w:pos="2880"/>
              </w:tabs>
            </w:pPr>
          </w:p>
          <w:p w:rsidR="00260FEB" w:rsidRDefault="00260FEB">
            <w:pPr>
              <w:tabs>
                <w:tab w:val="left" w:pos="720"/>
                <w:tab w:val="left" w:pos="1440"/>
                <w:tab w:val="left" w:pos="2160"/>
                <w:tab w:val="left" w:pos="2880"/>
              </w:tabs>
            </w:pPr>
            <w:r>
              <w:t>Name: Val Johnson</w:t>
            </w:r>
          </w:p>
        </w:tc>
      </w:tr>
      <w:tr w:rsidR="00260FEB" w:rsidTr="00260FEB">
        <w:tc>
          <w:tcPr>
            <w:tcW w:w="8522" w:type="dxa"/>
            <w:tcBorders>
              <w:top w:val="nil"/>
              <w:left w:val="single" w:sz="4" w:space="0" w:color="auto"/>
              <w:bottom w:val="nil"/>
              <w:right w:val="single" w:sz="4" w:space="0" w:color="auto"/>
            </w:tcBorders>
            <w:hideMark/>
          </w:tcPr>
          <w:p w:rsidR="00260FEB" w:rsidRDefault="00260FEB">
            <w:pPr>
              <w:tabs>
                <w:tab w:val="left" w:pos="720"/>
                <w:tab w:val="left" w:pos="1440"/>
                <w:tab w:val="left" w:pos="2160"/>
                <w:tab w:val="left" w:pos="2880"/>
              </w:tabs>
            </w:pPr>
            <w:r>
              <w:t>Job title: Policy and Partnerships Manager</w:t>
            </w:r>
          </w:p>
        </w:tc>
      </w:tr>
      <w:tr w:rsidR="00260FEB" w:rsidTr="00260FEB">
        <w:tc>
          <w:tcPr>
            <w:tcW w:w="8522" w:type="dxa"/>
            <w:tcBorders>
              <w:top w:val="nil"/>
              <w:left w:val="single" w:sz="4" w:space="0" w:color="auto"/>
              <w:bottom w:val="nil"/>
              <w:right w:val="single" w:sz="4" w:space="0" w:color="auto"/>
            </w:tcBorders>
            <w:hideMark/>
          </w:tcPr>
          <w:p w:rsidR="00260FEB" w:rsidRDefault="00260FEB">
            <w:pPr>
              <w:tabs>
                <w:tab w:val="left" w:pos="720"/>
                <w:tab w:val="left" w:pos="1440"/>
                <w:tab w:val="left" w:pos="2160"/>
                <w:tab w:val="left" w:pos="2880"/>
              </w:tabs>
            </w:pPr>
            <w:r>
              <w:t>Service Area / Department: Policy, Communication and Culture</w:t>
            </w:r>
          </w:p>
        </w:tc>
      </w:tr>
      <w:tr w:rsidR="00260FEB" w:rsidTr="00260FEB">
        <w:tc>
          <w:tcPr>
            <w:tcW w:w="8522" w:type="dxa"/>
            <w:tcBorders>
              <w:top w:val="nil"/>
              <w:left w:val="single" w:sz="4" w:space="0" w:color="auto"/>
              <w:bottom w:val="single" w:sz="4" w:space="0" w:color="auto"/>
              <w:right w:val="single" w:sz="4" w:space="0" w:color="auto"/>
            </w:tcBorders>
            <w:hideMark/>
          </w:tcPr>
          <w:p w:rsidR="00260FEB" w:rsidRDefault="00260FEB">
            <w:pPr>
              <w:tabs>
                <w:tab w:val="left" w:pos="720"/>
                <w:tab w:val="left" w:pos="1440"/>
                <w:tab w:val="left" w:pos="2160"/>
                <w:tab w:val="left" w:pos="2880"/>
              </w:tabs>
              <w:rPr>
                <w:color w:val="0000FF"/>
                <w:u w:val="single"/>
              </w:rPr>
            </w:pPr>
            <w:r>
              <w:t xml:space="preserve">Tel:  01865 252209  e-mail: vjohnson@oxford.go.uk  </w:t>
            </w:r>
          </w:p>
        </w:tc>
      </w:tr>
    </w:tbl>
    <w:p w:rsidR="00260FEB" w:rsidRDefault="00260FEB" w:rsidP="00260FEB">
      <w:pPr>
        <w:rPr>
          <w:rFonts w:cs="Arial"/>
          <w:b/>
          <w:bCs/>
          <w:sz w:val="20"/>
        </w:rPr>
      </w:pPr>
    </w:p>
    <w:p w:rsidR="008722A7" w:rsidRDefault="008722A7" w:rsidP="00260FEB">
      <w:pPr>
        <w:rPr>
          <w:bCs/>
        </w:rPr>
      </w:pPr>
      <w:bookmarkStart w:id="0" w:name="_GoBack"/>
      <w:bookmarkEnd w:id="0"/>
    </w:p>
    <w:p w:rsidR="00726247" w:rsidRDefault="00726247" w:rsidP="00260FEB">
      <w:pPr>
        <w:rPr>
          <w:bCs/>
        </w:rPr>
      </w:pPr>
    </w:p>
    <w:p w:rsidR="008E701C" w:rsidRDefault="008E701C">
      <w:pPr>
        <w:rPr>
          <w:b/>
          <w:bCs/>
        </w:rPr>
      </w:pPr>
    </w:p>
    <w:p w:rsidR="008722A7" w:rsidRDefault="008722A7">
      <w:pPr>
        <w:rPr>
          <w:bCs/>
        </w:rPr>
      </w:pPr>
      <w:r>
        <w:rPr>
          <w:bCs/>
        </w:rPr>
        <w:br w:type="page"/>
      </w:r>
    </w:p>
    <w:p w:rsidR="005B26FD" w:rsidRPr="008E701C" w:rsidRDefault="005B26FD">
      <w:pPr>
        <w:rPr>
          <w:bCs/>
        </w:rPr>
      </w:pPr>
    </w:p>
    <w:p w:rsidR="00011788" w:rsidRDefault="00011788" w:rsidP="00260FEB">
      <w:pPr>
        <w:rPr>
          <w:b/>
          <w:bCs/>
        </w:rPr>
      </w:pPr>
    </w:p>
    <w:p w:rsidR="005B26FD" w:rsidRPr="005B26FD" w:rsidRDefault="005B26FD" w:rsidP="005B26FD">
      <w:pPr>
        <w:jc w:val="both"/>
        <w:rPr>
          <w:rFonts w:ascii="Verdana" w:hAnsi="Verdana"/>
          <w:b/>
          <w:color w:val="000000"/>
          <w:kern w:val="24"/>
          <w:sz w:val="22"/>
          <w:szCs w:val="22"/>
          <w:lang w:eastAsia="en-GB"/>
        </w:rPr>
      </w:pPr>
      <w:r w:rsidRPr="005B26FD">
        <w:rPr>
          <w:rFonts w:ascii="Verdana" w:hAnsi="Verdana"/>
          <w:b/>
          <w:color w:val="000000"/>
          <w:kern w:val="24"/>
          <w:sz w:val="22"/>
          <w:szCs w:val="22"/>
          <w:lang w:eastAsia="en-GB"/>
        </w:rPr>
        <w:t>Draft Action Plan</w:t>
      </w:r>
    </w:p>
    <w:p w:rsidR="005B26FD" w:rsidRPr="005B26FD" w:rsidRDefault="005B26FD" w:rsidP="005B26FD">
      <w:pPr>
        <w:jc w:val="both"/>
        <w:rPr>
          <w:rFonts w:ascii="Verdana" w:hAnsi="Verdana"/>
          <w:color w:val="000000"/>
          <w:kern w:val="24"/>
          <w:sz w:val="22"/>
          <w:szCs w:val="22"/>
          <w:lang w:eastAsia="en-GB"/>
        </w:rPr>
      </w:pPr>
    </w:p>
    <w:p w:rsidR="005B26FD" w:rsidRPr="005B26FD" w:rsidRDefault="005B26FD" w:rsidP="005B26FD">
      <w:pPr>
        <w:numPr>
          <w:ilvl w:val="0"/>
          <w:numId w:val="18"/>
        </w:numPr>
        <w:spacing w:after="200" w:line="276" w:lineRule="auto"/>
        <w:contextualSpacing/>
        <w:jc w:val="both"/>
        <w:rPr>
          <w:rFonts w:ascii="Verdana" w:hAnsi="Verdana"/>
          <w:b/>
          <w:color w:val="000000"/>
          <w:kern w:val="24"/>
          <w:sz w:val="22"/>
          <w:szCs w:val="22"/>
          <w:lang w:eastAsia="en-GB"/>
        </w:rPr>
      </w:pPr>
      <w:r w:rsidRPr="005B26FD">
        <w:rPr>
          <w:rFonts w:ascii="Verdana" w:hAnsi="Verdana"/>
          <w:b/>
          <w:color w:val="000000"/>
          <w:kern w:val="24"/>
          <w:sz w:val="22"/>
          <w:szCs w:val="22"/>
          <w:lang w:eastAsia="en-GB"/>
        </w:rPr>
        <w:t>To  strengthen leadership and accountability</w:t>
      </w:r>
    </w:p>
    <w:p w:rsidR="005B26FD" w:rsidRPr="005B26FD" w:rsidRDefault="005B26FD" w:rsidP="005B26FD">
      <w:pPr>
        <w:spacing w:after="200"/>
        <w:jc w:val="both"/>
        <w:rPr>
          <w:rFonts w:ascii="Verdana" w:hAnsi="Verdana"/>
          <w:i/>
          <w:color w:val="000000"/>
          <w:kern w:val="24"/>
          <w:sz w:val="22"/>
          <w:szCs w:val="22"/>
          <w:lang w:eastAsia="en-GB"/>
        </w:rPr>
      </w:pPr>
      <w:r w:rsidRPr="005B26FD">
        <w:rPr>
          <w:rFonts w:ascii="Verdana" w:hAnsi="Verdana"/>
          <w:i/>
          <w:color w:val="000000"/>
          <w:kern w:val="24"/>
          <w:sz w:val="22"/>
          <w:szCs w:val="22"/>
          <w:lang w:eastAsia="en-GB"/>
        </w:rPr>
        <w:t>Those actions highlighted in italics still need to be discussed and agreed with relevant officers.</w:t>
      </w:r>
    </w:p>
    <w:tbl>
      <w:tblPr>
        <w:tblStyle w:val="TableGrid"/>
        <w:tblW w:w="0" w:type="auto"/>
        <w:tblLook w:val="04A0" w:firstRow="1" w:lastRow="0" w:firstColumn="1" w:lastColumn="0" w:noHBand="0" w:noVBand="1"/>
      </w:tblPr>
      <w:tblGrid>
        <w:gridCol w:w="2673"/>
        <w:gridCol w:w="3475"/>
        <w:gridCol w:w="1449"/>
        <w:gridCol w:w="1645"/>
      </w:tblGrid>
      <w:tr w:rsidR="005B26FD" w:rsidRPr="005B26FD" w:rsidTr="00AE4E90">
        <w:tc>
          <w:tcPr>
            <w:tcW w:w="2673" w:type="dxa"/>
          </w:tcPr>
          <w:p w:rsidR="005B26FD" w:rsidRPr="005B26FD" w:rsidRDefault="005B26FD" w:rsidP="005B26FD">
            <w:pPr>
              <w:spacing w:after="200"/>
              <w:jc w:val="both"/>
              <w:rPr>
                <w:rFonts w:ascii="Verdana" w:hAnsi="Verdana"/>
                <w:b/>
                <w:color w:val="000000"/>
                <w:kern w:val="24"/>
                <w:sz w:val="22"/>
                <w:szCs w:val="22"/>
                <w:lang w:eastAsia="en-GB"/>
              </w:rPr>
            </w:pPr>
            <w:r w:rsidRPr="005B26FD">
              <w:rPr>
                <w:rFonts w:ascii="Verdana" w:hAnsi="Verdana"/>
                <w:b/>
                <w:color w:val="000000"/>
                <w:kern w:val="24"/>
                <w:sz w:val="22"/>
                <w:szCs w:val="22"/>
                <w:lang w:eastAsia="en-GB"/>
              </w:rPr>
              <w:t>Recommendation</w:t>
            </w:r>
          </w:p>
        </w:tc>
        <w:tc>
          <w:tcPr>
            <w:tcW w:w="3476" w:type="dxa"/>
          </w:tcPr>
          <w:p w:rsidR="005B26FD" w:rsidRPr="005B26FD" w:rsidRDefault="005B26FD" w:rsidP="005B26FD">
            <w:pPr>
              <w:spacing w:after="200"/>
              <w:jc w:val="both"/>
              <w:rPr>
                <w:rFonts w:ascii="Verdana" w:hAnsi="Verdana"/>
                <w:b/>
                <w:color w:val="000000"/>
                <w:kern w:val="24"/>
                <w:sz w:val="22"/>
                <w:szCs w:val="22"/>
                <w:lang w:eastAsia="en-GB"/>
              </w:rPr>
            </w:pPr>
            <w:r w:rsidRPr="005B26FD">
              <w:rPr>
                <w:rFonts w:ascii="Verdana" w:hAnsi="Verdana"/>
                <w:b/>
                <w:color w:val="000000"/>
                <w:kern w:val="24"/>
                <w:sz w:val="22"/>
                <w:szCs w:val="22"/>
                <w:lang w:eastAsia="en-GB"/>
              </w:rPr>
              <w:t>Action</w:t>
            </w:r>
          </w:p>
        </w:tc>
        <w:tc>
          <w:tcPr>
            <w:tcW w:w="1448" w:type="dxa"/>
          </w:tcPr>
          <w:p w:rsidR="005B26FD" w:rsidRPr="005B26FD" w:rsidRDefault="005B26FD" w:rsidP="005B26FD">
            <w:pPr>
              <w:spacing w:after="200"/>
              <w:jc w:val="both"/>
              <w:rPr>
                <w:rFonts w:ascii="Verdana" w:hAnsi="Verdana"/>
                <w:b/>
                <w:color w:val="000000"/>
                <w:kern w:val="24"/>
                <w:sz w:val="22"/>
                <w:szCs w:val="22"/>
                <w:lang w:eastAsia="en-GB"/>
              </w:rPr>
            </w:pPr>
            <w:r w:rsidRPr="005B26FD">
              <w:rPr>
                <w:rFonts w:ascii="Verdana" w:hAnsi="Verdana"/>
                <w:b/>
                <w:color w:val="000000"/>
                <w:kern w:val="24"/>
                <w:sz w:val="22"/>
                <w:szCs w:val="22"/>
                <w:lang w:eastAsia="en-GB"/>
              </w:rPr>
              <w:t>Timescale</w:t>
            </w:r>
          </w:p>
        </w:tc>
        <w:tc>
          <w:tcPr>
            <w:tcW w:w="1645" w:type="dxa"/>
          </w:tcPr>
          <w:p w:rsidR="005B26FD" w:rsidRPr="005B26FD" w:rsidRDefault="005B26FD" w:rsidP="005B26FD">
            <w:pPr>
              <w:spacing w:after="200"/>
              <w:jc w:val="both"/>
              <w:rPr>
                <w:rFonts w:ascii="Verdana" w:hAnsi="Verdana"/>
                <w:b/>
                <w:color w:val="000000"/>
                <w:kern w:val="24"/>
                <w:sz w:val="22"/>
                <w:szCs w:val="22"/>
                <w:lang w:eastAsia="en-GB"/>
              </w:rPr>
            </w:pPr>
            <w:r w:rsidRPr="005B26FD">
              <w:rPr>
                <w:rFonts w:ascii="Verdana" w:hAnsi="Verdana"/>
                <w:b/>
                <w:color w:val="000000"/>
                <w:kern w:val="24"/>
                <w:sz w:val="22"/>
                <w:szCs w:val="22"/>
                <w:lang w:eastAsia="en-GB"/>
              </w:rPr>
              <w:t>Person responsible</w:t>
            </w:r>
          </w:p>
        </w:tc>
      </w:tr>
      <w:tr w:rsidR="005B26FD" w:rsidRPr="005B26FD" w:rsidTr="00AE4E90">
        <w:tc>
          <w:tcPr>
            <w:tcW w:w="2673" w:type="dxa"/>
          </w:tcPr>
          <w:p w:rsidR="005B26FD" w:rsidRPr="005B26FD" w:rsidRDefault="005B26FD" w:rsidP="005B26FD">
            <w:pPr>
              <w:spacing w:after="200"/>
              <w:rPr>
                <w:rFonts w:ascii="Verdana" w:hAnsi="Verdana"/>
                <w:color w:val="000000"/>
                <w:kern w:val="24"/>
                <w:sz w:val="22"/>
                <w:szCs w:val="22"/>
                <w:lang w:eastAsia="en-GB"/>
              </w:rPr>
            </w:pPr>
            <w:r w:rsidRPr="005B26FD">
              <w:rPr>
                <w:rFonts w:ascii="Verdana" w:hAnsi="Verdana"/>
                <w:color w:val="000000"/>
                <w:kern w:val="24"/>
                <w:sz w:val="22"/>
                <w:szCs w:val="22"/>
                <w:lang w:eastAsia="en-GB"/>
              </w:rPr>
              <w:t xml:space="preserve">Establish a </w:t>
            </w:r>
            <w:r w:rsidRPr="005B26FD">
              <w:rPr>
                <w:rFonts w:ascii="Verdana" w:eastAsiaTheme="minorHAnsi" w:hAnsi="Verdana" w:cstheme="minorBidi"/>
                <w:sz w:val="22"/>
                <w:szCs w:val="22"/>
              </w:rPr>
              <w:t>single line of accountability, supported by regular and systematic reporting, at Executive Director level.</w:t>
            </w:r>
          </w:p>
        </w:tc>
        <w:tc>
          <w:tcPr>
            <w:tcW w:w="3476" w:type="dxa"/>
          </w:tcPr>
          <w:p w:rsidR="005B26FD" w:rsidRPr="005B26FD" w:rsidRDefault="005B26FD" w:rsidP="005B26FD">
            <w:pPr>
              <w:spacing w:after="200"/>
              <w:rPr>
                <w:rFonts w:ascii="Verdana" w:hAnsi="Verdana"/>
                <w:color w:val="000000"/>
                <w:kern w:val="24"/>
                <w:sz w:val="22"/>
                <w:szCs w:val="22"/>
                <w:lang w:eastAsia="en-GB"/>
              </w:rPr>
            </w:pPr>
            <w:r w:rsidRPr="005B26FD">
              <w:rPr>
                <w:rFonts w:ascii="Verdana" w:hAnsi="Verdana"/>
                <w:color w:val="000000"/>
                <w:kern w:val="24"/>
                <w:sz w:val="22"/>
                <w:szCs w:val="22"/>
                <w:lang w:eastAsia="en-GB"/>
              </w:rPr>
              <w:t xml:space="preserve">To name the Executive Director of Community services as the lead Director for Safeguarding within the Safeguarding Policy and Procedures. </w:t>
            </w:r>
          </w:p>
          <w:p w:rsidR="005B26FD" w:rsidRPr="005B26FD" w:rsidRDefault="005B26FD" w:rsidP="005B26FD">
            <w:pPr>
              <w:spacing w:after="200"/>
              <w:rPr>
                <w:rFonts w:ascii="Verdana" w:hAnsi="Verdana"/>
                <w:color w:val="000000"/>
                <w:kern w:val="24"/>
                <w:sz w:val="22"/>
                <w:szCs w:val="22"/>
                <w:lang w:eastAsia="en-GB"/>
              </w:rPr>
            </w:pPr>
            <w:r w:rsidRPr="005B26FD">
              <w:rPr>
                <w:rFonts w:ascii="Verdana" w:hAnsi="Verdana"/>
                <w:color w:val="000000"/>
                <w:kern w:val="24"/>
                <w:sz w:val="22"/>
                <w:szCs w:val="22"/>
                <w:lang w:eastAsia="en-GB"/>
              </w:rPr>
              <w:t>Annual report to City  Executive Board (CEB) and Council</w:t>
            </w:r>
          </w:p>
        </w:tc>
        <w:tc>
          <w:tcPr>
            <w:tcW w:w="1448" w:type="dxa"/>
          </w:tcPr>
          <w:p w:rsidR="005B26FD" w:rsidRPr="005B26FD" w:rsidRDefault="008E701C" w:rsidP="008E701C">
            <w:pPr>
              <w:spacing w:after="200"/>
              <w:rPr>
                <w:rFonts w:ascii="Verdana" w:hAnsi="Verdana"/>
                <w:color w:val="000000"/>
                <w:kern w:val="24"/>
                <w:sz w:val="22"/>
                <w:szCs w:val="22"/>
                <w:lang w:eastAsia="en-GB"/>
              </w:rPr>
            </w:pPr>
            <w:r>
              <w:rPr>
                <w:rFonts w:ascii="Verdana" w:hAnsi="Verdana"/>
                <w:color w:val="000000"/>
                <w:kern w:val="24"/>
                <w:sz w:val="22"/>
                <w:szCs w:val="22"/>
                <w:lang w:eastAsia="en-GB"/>
              </w:rPr>
              <w:t>March</w:t>
            </w:r>
            <w:r w:rsidR="005B26FD" w:rsidRPr="005B26FD">
              <w:rPr>
                <w:rFonts w:ascii="Verdana" w:hAnsi="Verdana"/>
                <w:color w:val="000000"/>
                <w:kern w:val="24"/>
                <w:sz w:val="22"/>
                <w:szCs w:val="22"/>
                <w:lang w:eastAsia="en-GB"/>
              </w:rPr>
              <w:t xml:space="preserve"> 2014 then annually</w:t>
            </w:r>
          </w:p>
        </w:tc>
        <w:tc>
          <w:tcPr>
            <w:tcW w:w="1645" w:type="dxa"/>
          </w:tcPr>
          <w:p w:rsidR="005B26FD" w:rsidRPr="005B26FD" w:rsidRDefault="005B26FD" w:rsidP="005B26FD">
            <w:pPr>
              <w:spacing w:after="200"/>
              <w:jc w:val="both"/>
              <w:rPr>
                <w:rFonts w:ascii="Verdana" w:hAnsi="Verdana"/>
                <w:color w:val="000000"/>
                <w:kern w:val="24"/>
                <w:sz w:val="22"/>
                <w:szCs w:val="22"/>
                <w:lang w:eastAsia="en-GB"/>
              </w:rPr>
            </w:pPr>
            <w:r w:rsidRPr="005B26FD">
              <w:rPr>
                <w:rFonts w:ascii="Verdana" w:hAnsi="Verdana"/>
                <w:color w:val="000000"/>
                <w:kern w:val="24"/>
                <w:sz w:val="22"/>
                <w:szCs w:val="22"/>
                <w:lang w:eastAsia="en-GB"/>
              </w:rPr>
              <w:t>TS/VJ</w:t>
            </w:r>
          </w:p>
        </w:tc>
      </w:tr>
      <w:tr w:rsidR="005B26FD" w:rsidRPr="005B26FD" w:rsidTr="00AE4E90">
        <w:tc>
          <w:tcPr>
            <w:tcW w:w="2673" w:type="dxa"/>
          </w:tcPr>
          <w:p w:rsidR="005B26FD" w:rsidRPr="005B26FD" w:rsidRDefault="005B26FD" w:rsidP="005B26FD">
            <w:pPr>
              <w:spacing w:after="200"/>
              <w:rPr>
                <w:rFonts w:ascii="Verdana" w:hAnsi="Verdana"/>
                <w:color w:val="000000"/>
                <w:kern w:val="24"/>
                <w:sz w:val="22"/>
                <w:szCs w:val="22"/>
                <w:lang w:eastAsia="en-GB"/>
              </w:rPr>
            </w:pPr>
            <w:r w:rsidRPr="005B26FD">
              <w:rPr>
                <w:rFonts w:ascii="Verdana" w:eastAsiaTheme="minorHAnsi" w:hAnsi="Verdana" w:cstheme="minorBidi"/>
                <w:sz w:val="22"/>
                <w:szCs w:val="22"/>
              </w:rPr>
              <w:t>Develop the leadership role of the designated officers group, to include terms of reference and a work plan which supports relevant corporate safeguarding priorities.</w:t>
            </w:r>
          </w:p>
        </w:tc>
        <w:tc>
          <w:tcPr>
            <w:tcW w:w="3476" w:type="dxa"/>
          </w:tcPr>
          <w:p w:rsidR="005B26FD" w:rsidRPr="005B26FD" w:rsidRDefault="005B26FD" w:rsidP="005B26FD">
            <w:pPr>
              <w:spacing w:after="200"/>
              <w:rPr>
                <w:rFonts w:ascii="Verdana" w:hAnsi="Verdana"/>
                <w:color w:val="000000"/>
                <w:kern w:val="24"/>
                <w:sz w:val="22"/>
                <w:szCs w:val="22"/>
                <w:lang w:eastAsia="en-GB"/>
              </w:rPr>
            </w:pPr>
            <w:r w:rsidRPr="005B26FD">
              <w:rPr>
                <w:rFonts w:ascii="Verdana" w:hAnsi="Verdana"/>
                <w:color w:val="000000"/>
                <w:kern w:val="24"/>
                <w:sz w:val="22"/>
                <w:szCs w:val="22"/>
                <w:lang w:eastAsia="en-GB"/>
              </w:rPr>
              <w:t>To review the current terms of reference within the Policy and Procedures.</w:t>
            </w:r>
          </w:p>
          <w:p w:rsidR="005B26FD" w:rsidRPr="005B26FD" w:rsidRDefault="005B26FD" w:rsidP="005B26FD">
            <w:pPr>
              <w:spacing w:after="200"/>
              <w:rPr>
                <w:rFonts w:ascii="Verdana" w:hAnsi="Verdana"/>
                <w:color w:val="000000"/>
                <w:kern w:val="24"/>
                <w:sz w:val="22"/>
                <w:szCs w:val="22"/>
                <w:lang w:eastAsia="en-GB"/>
              </w:rPr>
            </w:pPr>
            <w:r w:rsidRPr="005B26FD">
              <w:rPr>
                <w:rFonts w:ascii="Verdana" w:hAnsi="Verdana"/>
                <w:color w:val="000000"/>
                <w:kern w:val="24"/>
                <w:sz w:val="22"/>
                <w:szCs w:val="22"/>
                <w:lang w:eastAsia="en-GB"/>
              </w:rPr>
              <w:t xml:space="preserve">To publish the Work Plan (previously known as our Section 11 Review Action Plan) with the report to CEB and Council </w:t>
            </w:r>
          </w:p>
        </w:tc>
        <w:tc>
          <w:tcPr>
            <w:tcW w:w="1448" w:type="dxa"/>
          </w:tcPr>
          <w:p w:rsidR="005B26FD" w:rsidRPr="005B26FD" w:rsidRDefault="008E701C" w:rsidP="008E701C">
            <w:pPr>
              <w:spacing w:after="200"/>
              <w:jc w:val="both"/>
              <w:rPr>
                <w:rFonts w:ascii="Verdana" w:hAnsi="Verdana"/>
                <w:color w:val="000000"/>
                <w:kern w:val="24"/>
                <w:sz w:val="22"/>
                <w:szCs w:val="22"/>
                <w:lang w:eastAsia="en-GB"/>
              </w:rPr>
            </w:pPr>
            <w:r>
              <w:rPr>
                <w:rFonts w:ascii="Verdana" w:hAnsi="Verdana"/>
                <w:color w:val="000000"/>
                <w:kern w:val="24"/>
                <w:sz w:val="22"/>
                <w:szCs w:val="22"/>
                <w:lang w:eastAsia="en-GB"/>
              </w:rPr>
              <w:t>March</w:t>
            </w:r>
            <w:r w:rsidR="005B26FD" w:rsidRPr="005B26FD">
              <w:rPr>
                <w:rFonts w:ascii="Verdana" w:hAnsi="Verdana"/>
                <w:color w:val="000000"/>
                <w:kern w:val="24"/>
                <w:sz w:val="22"/>
                <w:szCs w:val="22"/>
                <w:lang w:eastAsia="en-GB"/>
              </w:rPr>
              <w:t xml:space="preserve"> 2014 the annually</w:t>
            </w:r>
          </w:p>
        </w:tc>
        <w:tc>
          <w:tcPr>
            <w:tcW w:w="1645" w:type="dxa"/>
          </w:tcPr>
          <w:p w:rsidR="005B26FD" w:rsidRPr="005B26FD" w:rsidRDefault="005B26FD" w:rsidP="005B26FD">
            <w:pPr>
              <w:spacing w:after="200"/>
              <w:jc w:val="both"/>
              <w:rPr>
                <w:rFonts w:ascii="Verdana" w:hAnsi="Verdana"/>
                <w:color w:val="000000"/>
                <w:kern w:val="24"/>
                <w:sz w:val="22"/>
                <w:szCs w:val="22"/>
                <w:lang w:eastAsia="en-GB"/>
              </w:rPr>
            </w:pPr>
            <w:r w:rsidRPr="005B26FD">
              <w:rPr>
                <w:rFonts w:ascii="Verdana" w:hAnsi="Verdana"/>
                <w:color w:val="000000"/>
                <w:kern w:val="24"/>
                <w:sz w:val="22"/>
                <w:szCs w:val="22"/>
                <w:lang w:eastAsia="en-GB"/>
              </w:rPr>
              <w:t>TS/VJ</w:t>
            </w:r>
          </w:p>
        </w:tc>
      </w:tr>
      <w:tr w:rsidR="005B26FD" w:rsidRPr="005B26FD" w:rsidTr="00AE4E90">
        <w:tc>
          <w:tcPr>
            <w:tcW w:w="2673" w:type="dxa"/>
          </w:tcPr>
          <w:p w:rsidR="005B26FD" w:rsidRPr="005B26FD" w:rsidRDefault="005B26FD" w:rsidP="005B26FD">
            <w:pPr>
              <w:spacing w:after="200"/>
              <w:rPr>
                <w:rFonts w:ascii="Verdana" w:hAnsi="Verdana"/>
                <w:color w:val="000000"/>
                <w:kern w:val="24"/>
                <w:sz w:val="22"/>
                <w:szCs w:val="22"/>
                <w:lang w:eastAsia="en-GB"/>
              </w:rPr>
            </w:pPr>
            <w:r w:rsidRPr="005B26FD">
              <w:rPr>
                <w:rFonts w:ascii="Verdana" w:eastAsiaTheme="minorHAnsi" w:hAnsi="Verdana" w:cstheme="minorBidi"/>
                <w:sz w:val="22"/>
                <w:szCs w:val="22"/>
              </w:rPr>
              <w:t>Develop engagement of members in leadership of the safeguarding agenda</w:t>
            </w:r>
          </w:p>
        </w:tc>
        <w:tc>
          <w:tcPr>
            <w:tcW w:w="3476" w:type="dxa"/>
          </w:tcPr>
          <w:p w:rsidR="005B26FD" w:rsidRPr="005B26FD" w:rsidRDefault="005B26FD" w:rsidP="005B26FD">
            <w:pPr>
              <w:spacing w:after="200"/>
              <w:rPr>
                <w:rFonts w:ascii="Verdana" w:hAnsi="Verdana"/>
                <w:i/>
                <w:color w:val="000000"/>
                <w:kern w:val="24"/>
                <w:sz w:val="22"/>
                <w:szCs w:val="22"/>
                <w:lang w:eastAsia="en-GB"/>
              </w:rPr>
            </w:pPr>
            <w:r w:rsidRPr="008E701C">
              <w:rPr>
                <w:rFonts w:ascii="Verdana" w:hAnsi="Verdana"/>
                <w:color w:val="000000"/>
                <w:kern w:val="24"/>
                <w:sz w:val="22"/>
                <w:szCs w:val="22"/>
                <w:lang w:eastAsia="en-GB"/>
              </w:rPr>
              <w:t>To implement mandatory safeguarding training for all members (course materials currently being finalised</w:t>
            </w:r>
            <w:r w:rsidRPr="005B26FD">
              <w:rPr>
                <w:rFonts w:ascii="Verdana" w:hAnsi="Verdana"/>
                <w:i/>
                <w:color w:val="000000"/>
                <w:kern w:val="24"/>
                <w:sz w:val="22"/>
                <w:szCs w:val="22"/>
                <w:lang w:eastAsia="en-GB"/>
              </w:rPr>
              <w:t>).</w:t>
            </w:r>
          </w:p>
        </w:tc>
        <w:tc>
          <w:tcPr>
            <w:tcW w:w="1448" w:type="dxa"/>
          </w:tcPr>
          <w:p w:rsidR="005B26FD" w:rsidRPr="005B26FD" w:rsidRDefault="005B26FD" w:rsidP="005B26FD">
            <w:pPr>
              <w:spacing w:after="200"/>
              <w:jc w:val="both"/>
              <w:rPr>
                <w:rFonts w:ascii="Verdana" w:hAnsi="Verdana"/>
                <w:color w:val="000000"/>
                <w:kern w:val="24"/>
                <w:sz w:val="22"/>
                <w:szCs w:val="22"/>
                <w:lang w:eastAsia="en-GB"/>
              </w:rPr>
            </w:pPr>
            <w:r w:rsidRPr="005B26FD">
              <w:rPr>
                <w:rFonts w:ascii="Verdana" w:hAnsi="Verdana"/>
                <w:color w:val="000000"/>
                <w:kern w:val="24"/>
                <w:sz w:val="22"/>
                <w:szCs w:val="22"/>
                <w:lang w:eastAsia="en-GB"/>
              </w:rPr>
              <w:t>TBC</w:t>
            </w:r>
          </w:p>
        </w:tc>
        <w:tc>
          <w:tcPr>
            <w:tcW w:w="1645" w:type="dxa"/>
          </w:tcPr>
          <w:p w:rsidR="005B26FD" w:rsidRPr="005B26FD" w:rsidRDefault="005B26FD" w:rsidP="005B26FD">
            <w:pPr>
              <w:spacing w:after="200"/>
              <w:jc w:val="both"/>
              <w:rPr>
                <w:rFonts w:ascii="Verdana" w:hAnsi="Verdana"/>
                <w:color w:val="000000"/>
                <w:kern w:val="24"/>
                <w:sz w:val="22"/>
                <w:szCs w:val="22"/>
                <w:lang w:eastAsia="en-GB"/>
              </w:rPr>
            </w:pPr>
            <w:r w:rsidRPr="005B26FD">
              <w:rPr>
                <w:rFonts w:ascii="Verdana" w:hAnsi="Verdana"/>
                <w:color w:val="000000"/>
                <w:kern w:val="24"/>
                <w:sz w:val="22"/>
                <w:szCs w:val="22"/>
                <w:lang w:eastAsia="en-GB"/>
              </w:rPr>
              <w:t>JT/TS</w:t>
            </w:r>
          </w:p>
        </w:tc>
      </w:tr>
      <w:tr w:rsidR="005B26FD" w:rsidRPr="005B26FD" w:rsidTr="00AE4E90">
        <w:tc>
          <w:tcPr>
            <w:tcW w:w="2673" w:type="dxa"/>
          </w:tcPr>
          <w:p w:rsidR="005B26FD" w:rsidRPr="005B26FD" w:rsidRDefault="005B26FD" w:rsidP="005B26FD">
            <w:pPr>
              <w:spacing w:after="200"/>
              <w:rPr>
                <w:rFonts w:ascii="Verdana" w:hAnsi="Verdana"/>
                <w:color w:val="000000"/>
                <w:kern w:val="24"/>
                <w:sz w:val="22"/>
                <w:szCs w:val="22"/>
                <w:lang w:eastAsia="en-GB"/>
              </w:rPr>
            </w:pPr>
            <w:r w:rsidRPr="005B26FD">
              <w:rPr>
                <w:rFonts w:ascii="Verdana" w:eastAsiaTheme="minorHAnsi" w:hAnsi="Verdana" w:cstheme="minorBidi"/>
                <w:sz w:val="22"/>
                <w:szCs w:val="22"/>
              </w:rPr>
              <w:t xml:space="preserve">Establish a system of regular ‘safeguarding assurance’ reporting throughout the organisation, including at member and executive director level.  </w:t>
            </w:r>
          </w:p>
        </w:tc>
        <w:tc>
          <w:tcPr>
            <w:tcW w:w="3476" w:type="dxa"/>
          </w:tcPr>
          <w:p w:rsidR="005B26FD" w:rsidRPr="005B26FD" w:rsidRDefault="005B26FD" w:rsidP="005B26FD">
            <w:pPr>
              <w:spacing w:after="200"/>
              <w:rPr>
                <w:rFonts w:ascii="Verdana" w:hAnsi="Verdana"/>
                <w:color w:val="000000"/>
                <w:kern w:val="24"/>
                <w:sz w:val="22"/>
                <w:szCs w:val="22"/>
                <w:lang w:eastAsia="en-GB"/>
              </w:rPr>
            </w:pPr>
            <w:r w:rsidRPr="005B26FD">
              <w:rPr>
                <w:rFonts w:ascii="Verdana" w:hAnsi="Verdana"/>
                <w:color w:val="000000"/>
                <w:kern w:val="24"/>
                <w:sz w:val="22"/>
                <w:szCs w:val="22"/>
                <w:lang w:eastAsia="en-GB"/>
              </w:rPr>
              <w:t>Annual report to CEB and Council.</w:t>
            </w:r>
          </w:p>
        </w:tc>
        <w:tc>
          <w:tcPr>
            <w:tcW w:w="1448" w:type="dxa"/>
          </w:tcPr>
          <w:p w:rsidR="005B26FD" w:rsidRPr="005B26FD" w:rsidRDefault="008E701C" w:rsidP="008E701C">
            <w:pPr>
              <w:spacing w:after="200"/>
              <w:jc w:val="both"/>
              <w:rPr>
                <w:rFonts w:ascii="Verdana" w:hAnsi="Verdana"/>
                <w:color w:val="000000"/>
                <w:kern w:val="24"/>
                <w:sz w:val="22"/>
                <w:szCs w:val="22"/>
                <w:lang w:eastAsia="en-GB"/>
              </w:rPr>
            </w:pPr>
            <w:r>
              <w:rPr>
                <w:rFonts w:ascii="Verdana" w:hAnsi="Verdana"/>
                <w:color w:val="000000"/>
                <w:kern w:val="24"/>
                <w:sz w:val="22"/>
                <w:szCs w:val="22"/>
                <w:lang w:eastAsia="en-GB"/>
              </w:rPr>
              <w:t>March</w:t>
            </w:r>
            <w:r w:rsidR="005B26FD" w:rsidRPr="005B26FD">
              <w:rPr>
                <w:rFonts w:ascii="Verdana" w:hAnsi="Verdana"/>
                <w:color w:val="000000"/>
                <w:kern w:val="24"/>
                <w:sz w:val="22"/>
                <w:szCs w:val="22"/>
                <w:lang w:eastAsia="en-GB"/>
              </w:rPr>
              <w:t xml:space="preserve"> 2014 the annually</w:t>
            </w:r>
          </w:p>
        </w:tc>
        <w:tc>
          <w:tcPr>
            <w:tcW w:w="1645" w:type="dxa"/>
          </w:tcPr>
          <w:p w:rsidR="005B26FD" w:rsidRPr="005B26FD" w:rsidRDefault="005B26FD" w:rsidP="005B26FD">
            <w:pPr>
              <w:spacing w:after="200"/>
              <w:jc w:val="both"/>
              <w:rPr>
                <w:rFonts w:ascii="Verdana" w:hAnsi="Verdana"/>
                <w:color w:val="000000"/>
                <w:kern w:val="24"/>
                <w:sz w:val="22"/>
                <w:szCs w:val="22"/>
                <w:lang w:eastAsia="en-GB"/>
              </w:rPr>
            </w:pPr>
            <w:r w:rsidRPr="005B26FD">
              <w:rPr>
                <w:rFonts w:ascii="Verdana" w:hAnsi="Verdana"/>
                <w:color w:val="000000"/>
                <w:kern w:val="24"/>
                <w:sz w:val="22"/>
                <w:szCs w:val="22"/>
                <w:lang w:eastAsia="en-GB"/>
              </w:rPr>
              <w:t>TS/VJ</w:t>
            </w:r>
          </w:p>
        </w:tc>
      </w:tr>
    </w:tbl>
    <w:p w:rsidR="005B26FD" w:rsidRPr="005B26FD" w:rsidRDefault="005B26FD" w:rsidP="005B26FD">
      <w:pPr>
        <w:spacing w:after="200"/>
        <w:jc w:val="both"/>
        <w:rPr>
          <w:rFonts w:ascii="Verdana" w:hAnsi="Verdana"/>
          <w:color w:val="000000"/>
          <w:kern w:val="24"/>
          <w:sz w:val="22"/>
          <w:szCs w:val="22"/>
          <w:lang w:eastAsia="en-GB"/>
        </w:rPr>
      </w:pPr>
    </w:p>
    <w:p w:rsidR="005B26FD" w:rsidRPr="005B26FD" w:rsidRDefault="005B26FD" w:rsidP="005B26FD">
      <w:pPr>
        <w:numPr>
          <w:ilvl w:val="0"/>
          <w:numId w:val="18"/>
        </w:numPr>
        <w:spacing w:after="200" w:line="276" w:lineRule="auto"/>
        <w:contextualSpacing/>
        <w:jc w:val="both"/>
        <w:rPr>
          <w:rFonts w:ascii="Verdana" w:eastAsiaTheme="minorHAnsi" w:hAnsi="Verdana" w:cstheme="minorBidi"/>
          <w:b/>
          <w:sz w:val="22"/>
          <w:szCs w:val="22"/>
        </w:rPr>
      </w:pPr>
      <w:r w:rsidRPr="005B26FD">
        <w:rPr>
          <w:rFonts w:ascii="Verdana" w:eastAsiaTheme="minorHAnsi" w:hAnsi="Verdana" w:cstheme="minorBidi"/>
          <w:b/>
          <w:sz w:val="22"/>
          <w:szCs w:val="22"/>
        </w:rPr>
        <w:t>To strengthen partnership working</w:t>
      </w:r>
    </w:p>
    <w:tbl>
      <w:tblPr>
        <w:tblStyle w:val="TableGrid"/>
        <w:tblW w:w="0" w:type="auto"/>
        <w:tblLook w:val="04A0" w:firstRow="1" w:lastRow="0" w:firstColumn="1" w:lastColumn="0" w:noHBand="0" w:noVBand="1"/>
      </w:tblPr>
      <w:tblGrid>
        <w:gridCol w:w="2368"/>
        <w:gridCol w:w="3780"/>
        <w:gridCol w:w="1449"/>
        <w:gridCol w:w="1645"/>
      </w:tblGrid>
      <w:tr w:rsidR="005B26FD" w:rsidRPr="005B26FD" w:rsidTr="00AE4E90">
        <w:tc>
          <w:tcPr>
            <w:tcW w:w="2368" w:type="dxa"/>
          </w:tcPr>
          <w:p w:rsidR="005B26FD" w:rsidRPr="005B26FD" w:rsidRDefault="005B26FD" w:rsidP="005B26FD">
            <w:pPr>
              <w:spacing w:after="200"/>
              <w:jc w:val="both"/>
              <w:rPr>
                <w:rFonts w:ascii="Verdana" w:hAnsi="Verdana"/>
                <w:b/>
                <w:color w:val="000000"/>
                <w:kern w:val="24"/>
                <w:sz w:val="22"/>
                <w:szCs w:val="22"/>
                <w:lang w:eastAsia="en-GB"/>
              </w:rPr>
            </w:pPr>
            <w:r w:rsidRPr="005B26FD">
              <w:rPr>
                <w:rFonts w:ascii="Verdana" w:hAnsi="Verdana"/>
                <w:b/>
                <w:color w:val="000000"/>
                <w:kern w:val="24"/>
                <w:sz w:val="22"/>
                <w:szCs w:val="22"/>
                <w:lang w:eastAsia="en-GB"/>
              </w:rPr>
              <w:t>Recommendation</w:t>
            </w:r>
          </w:p>
        </w:tc>
        <w:tc>
          <w:tcPr>
            <w:tcW w:w="3815" w:type="dxa"/>
          </w:tcPr>
          <w:p w:rsidR="005B26FD" w:rsidRPr="005B26FD" w:rsidRDefault="005B26FD" w:rsidP="005B26FD">
            <w:pPr>
              <w:spacing w:after="200"/>
              <w:jc w:val="both"/>
              <w:rPr>
                <w:rFonts w:ascii="Verdana" w:hAnsi="Verdana"/>
                <w:b/>
                <w:color w:val="000000"/>
                <w:kern w:val="24"/>
                <w:sz w:val="22"/>
                <w:szCs w:val="22"/>
                <w:lang w:eastAsia="en-GB"/>
              </w:rPr>
            </w:pPr>
            <w:r w:rsidRPr="005B26FD">
              <w:rPr>
                <w:rFonts w:ascii="Verdana" w:hAnsi="Verdana"/>
                <w:b/>
                <w:color w:val="000000"/>
                <w:kern w:val="24"/>
                <w:sz w:val="22"/>
                <w:szCs w:val="22"/>
                <w:lang w:eastAsia="en-GB"/>
              </w:rPr>
              <w:t>Action</w:t>
            </w:r>
          </w:p>
        </w:tc>
        <w:tc>
          <w:tcPr>
            <w:tcW w:w="1414" w:type="dxa"/>
          </w:tcPr>
          <w:p w:rsidR="005B26FD" w:rsidRPr="005B26FD" w:rsidRDefault="005B26FD" w:rsidP="005B26FD">
            <w:pPr>
              <w:spacing w:after="200"/>
              <w:jc w:val="both"/>
              <w:rPr>
                <w:rFonts w:ascii="Verdana" w:hAnsi="Verdana"/>
                <w:b/>
                <w:color w:val="000000"/>
                <w:kern w:val="24"/>
                <w:sz w:val="22"/>
                <w:szCs w:val="22"/>
                <w:lang w:eastAsia="en-GB"/>
              </w:rPr>
            </w:pPr>
            <w:r w:rsidRPr="005B26FD">
              <w:rPr>
                <w:rFonts w:ascii="Verdana" w:hAnsi="Verdana"/>
                <w:b/>
                <w:color w:val="000000"/>
                <w:kern w:val="24"/>
                <w:sz w:val="22"/>
                <w:szCs w:val="22"/>
                <w:lang w:eastAsia="en-GB"/>
              </w:rPr>
              <w:t>Timescale</w:t>
            </w:r>
          </w:p>
        </w:tc>
        <w:tc>
          <w:tcPr>
            <w:tcW w:w="1645" w:type="dxa"/>
          </w:tcPr>
          <w:p w:rsidR="005B26FD" w:rsidRPr="005B26FD" w:rsidRDefault="005B26FD" w:rsidP="005B26FD">
            <w:pPr>
              <w:spacing w:after="200"/>
              <w:jc w:val="both"/>
              <w:rPr>
                <w:rFonts w:ascii="Verdana" w:hAnsi="Verdana"/>
                <w:b/>
                <w:color w:val="000000"/>
                <w:kern w:val="24"/>
                <w:sz w:val="22"/>
                <w:szCs w:val="22"/>
                <w:lang w:eastAsia="en-GB"/>
              </w:rPr>
            </w:pPr>
            <w:r w:rsidRPr="005B26FD">
              <w:rPr>
                <w:rFonts w:ascii="Verdana" w:hAnsi="Verdana"/>
                <w:b/>
                <w:color w:val="000000"/>
                <w:kern w:val="24"/>
                <w:sz w:val="22"/>
                <w:szCs w:val="22"/>
                <w:lang w:eastAsia="en-GB"/>
              </w:rPr>
              <w:t>Person responsible</w:t>
            </w:r>
          </w:p>
        </w:tc>
      </w:tr>
      <w:tr w:rsidR="005B26FD" w:rsidRPr="005B26FD" w:rsidTr="00AE4E90">
        <w:tc>
          <w:tcPr>
            <w:tcW w:w="2368" w:type="dxa"/>
          </w:tcPr>
          <w:p w:rsidR="005B26FD" w:rsidRPr="005B26FD" w:rsidRDefault="005B26FD" w:rsidP="005B26FD">
            <w:pPr>
              <w:spacing w:after="200" w:line="276" w:lineRule="auto"/>
              <w:rPr>
                <w:rFonts w:ascii="Verdana" w:eastAsiaTheme="minorHAnsi" w:hAnsi="Verdana" w:cstheme="minorBidi"/>
                <w:sz w:val="22"/>
                <w:szCs w:val="22"/>
              </w:rPr>
            </w:pPr>
            <w:r w:rsidRPr="005B26FD">
              <w:rPr>
                <w:rFonts w:ascii="Verdana" w:eastAsiaTheme="minorHAnsi" w:hAnsi="Verdana" w:cstheme="minorBidi"/>
                <w:sz w:val="22"/>
                <w:szCs w:val="22"/>
              </w:rPr>
              <w:lastRenderedPageBreak/>
              <w:t>Initiate discussion with Oxfordshire Safeguarding Children Board and the County Council about alignment of its services with the EI hubs across the City.</w:t>
            </w:r>
          </w:p>
        </w:tc>
        <w:tc>
          <w:tcPr>
            <w:tcW w:w="3815" w:type="dxa"/>
          </w:tcPr>
          <w:p w:rsidR="005B26FD" w:rsidRDefault="008E701C" w:rsidP="008E701C">
            <w:pPr>
              <w:spacing w:after="200" w:line="276" w:lineRule="auto"/>
              <w:rPr>
                <w:rFonts w:ascii="Verdana" w:eastAsiaTheme="minorHAnsi" w:hAnsi="Verdana" w:cstheme="minorBidi"/>
                <w:sz w:val="22"/>
                <w:szCs w:val="22"/>
              </w:rPr>
            </w:pPr>
            <w:r>
              <w:rPr>
                <w:rFonts w:ascii="Verdana" w:eastAsiaTheme="minorHAnsi" w:hAnsi="Verdana" w:cstheme="minorBidi"/>
                <w:sz w:val="22"/>
                <w:szCs w:val="22"/>
              </w:rPr>
              <w:t xml:space="preserve">The Partnership Manager to attend the Operational Steering Group on the development of the new </w:t>
            </w:r>
            <w:r w:rsidR="005B26FD" w:rsidRPr="005B26FD">
              <w:rPr>
                <w:rFonts w:ascii="Verdana" w:eastAsiaTheme="minorHAnsi" w:hAnsi="Verdana" w:cstheme="minorBidi"/>
                <w:sz w:val="22"/>
                <w:szCs w:val="22"/>
              </w:rPr>
              <w:t>Multi-Agency Safeguarding Hubs.</w:t>
            </w:r>
          </w:p>
          <w:p w:rsidR="008E701C" w:rsidRDefault="008E701C" w:rsidP="008E701C">
            <w:pPr>
              <w:spacing w:after="200" w:line="276" w:lineRule="auto"/>
              <w:rPr>
                <w:rFonts w:ascii="Verdana" w:eastAsiaTheme="minorHAnsi" w:hAnsi="Verdana" w:cstheme="minorBidi"/>
                <w:sz w:val="22"/>
                <w:szCs w:val="22"/>
              </w:rPr>
            </w:pPr>
          </w:p>
          <w:p w:rsidR="008E701C" w:rsidRPr="005B26FD" w:rsidRDefault="008E701C" w:rsidP="008E701C">
            <w:pPr>
              <w:spacing w:after="200" w:line="276" w:lineRule="auto"/>
              <w:rPr>
                <w:rFonts w:ascii="Verdana" w:eastAsiaTheme="minorHAnsi" w:hAnsi="Verdana" w:cstheme="minorBidi"/>
                <w:sz w:val="22"/>
                <w:szCs w:val="22"/>
              </w:rPr>
            </w:pPr>
            <w:r>
              <w:rPr>
                <w:rFonts w:ascii="Verdana" w:eastAsiaTheme="minorHAnsi" w:hAnsi="Verdana" w:cstheme="minorBidi"/>
                <w:sz w:val="22"/>
                <w:szCs w:val="22"/>
              </w:rPr>
              <w:t>Discussions at a senior management level on EIH and alignment of services.</w:t>
            </w:r>
          </w:p>
        </w:tc>
        <w:tc>
          <w:tcPr>
            <w:tcW w:w="1414" w:type="dxa"/>
          </w:tcPr>
          <w:p w:rsidR="005B26FD" w:rsidRPr="005B26FD" w:rsidRDefault="008E701C" w:rsidP="005B26FD">
            <w:pPr>
              <w:spacing w:after="200" w:line="276" w:lineRule="auto"/>
              <w:rPr>
                <w:rFonts w:ascii="Verdana" w:eastAsiaTheme="minorHAnsi" w:hAnsi="Verdana" w:cstheme="minorBidi"/>
                <w:sz w:val="22"/>
                <w:szCs w:val="22"/>
              </w:rPr>
            </w:pPr>
            <w:r>
              <w:rPr>
                <w:rFonts w:ascii="Verdana" w:eastAsiaTheme="minorHAnsi" w:hAnsi="Verdana" w:cstheme="minorBidi"/>
                <w:sz w:val="22"/>
                <w:szCs w:val="22"/>
              </w:rPr>
              <w:t>In place and on-going</w:t>
            </w:r>
          </w:p>
        </w:tc>
        <w:tc>
          <w:tcPr>
            <w:tcW w:w="1645" w:type="dxa"/>
          </w:tcPr>
          <w:p w:rsidR="005B26FD" w:rsidRPr="005B26FD" w:rsidRDefault="005B26FD" w:rsidP="005B26FD">
            <w:pPr>
              <w:spacing w:after="200" w:line="276" w:lineRule="auto"/>
              <w:jc w:val="both"/>
              <w:rPr>
                <w:rFonts w:ascii="Verdana" w:eastAsiaTheme="minorHAnsi" w:hAnsi="Verdana" w:cstheme="minorBidi"/>
                <w:sz w:val="22"/>
                <w:szCs w:val="22"/>
              </w:rPr>
            </w:pPr>
            <w:r w:rsidRPr="005B26FD">
              <w:rPr>
                <w:rFonts w:ascii="Verdana" w:eastAsiaTheme="minorHAnsi" w:hAnsi="Verdana" w:cstheme="minorBidi"/>
                <w:sz w:val="22"/>
                <w:szCs w:val="22"/>
              </w:rPr>
              <w:t>VJ/TS</w:t>
            </w:r>
          </w:p>
        </w:tc>
      </w:tr>
      <w:tr w:rsidR="005B26FD" w:rsidRPr="005B26FD" w:rsidTr="00AE4E90">
        <w:tc>
          <w:tcPr>
            <w:tcW w:w="2368" w:type="dxa"/>
          </w:tcPr>
          <w:p w:rsidR="005B26FD" w:rsidRPr="005B26FD" w:rsidRDefault="005B26FD" w:rsidP="005B26FD">
            <w:pPr>
              <w:spacing w:after="200" w:line="276" w:lineRule="auto"/>
              <w:rPr>
                <w:rFonts w:ascii="Verdana" w:eastAsiaTheme="minorHAnsi" w:hAnsi="Verdana" w:cstheme="minorBidi"/>
                <w:sz w:val="22"/>
                <w:szCs w:val="22"/>
              </w:rPr>
            </w:pPr>
            <w:r w:rsidRPr="005B26FD">
              <w:rPr>
                <w:rFonts w:ascii="Verdana" w:eastAsiaTheme="minorHAnsi" w:hAnsi="Verdana" w:cstheme="minorBidi"/>
                <w:sz w:val="22"/>
                <w:szCs w:val="22"/>
              </w:rPr>
              <w:t xml:space="preserve">Review referral processes to ensure that all staff </w:t>
            </w:r>
            <w:proofErr w:type="gramStart"/>
            <w:r w:rsidRPr="005B26FD">
              <w:rPr>
                <w:rFonts w:ascii="Verdana" w:eastAsiaTheme="minorHAnsi" w:hAnsi="Verdana" w:cstheme="minorBidi"/>
                <w:sz w:val="22"/>
                <w:szCs w:val="22"/>
              </w:rPr>
              <w:t>are</w:t>
            </w:r>
            <w:proofErr w:type="gramEnd"/>
            <w:r w:rsidRPr="005B26FD">
              <w:rPr>
                <w:rFonts w:ascii="Verdana" w:eastAsiaTheme="minorHAnsi" w:hAnsi="Verdana" w:cstheme="minorBidi"/>
                <w:sz w:val="22"/>
                <w:szCs w:val="22"/>
              </w:rPr>
              <w:t xml:space="preserve"> aware of current procedures and thresholds for services.</w:t>
            </w:r>
          </w:p>
        </w:tc>
        <w:tc>
          <w:tcPr>
            <w:tcW w:w="3815" w:type="dxa"/>
          </w:tcPr>
          <w:p w:rsidR="005B26FD" w:rsidRPr="005B26FD" w:rsidRDefault="005B26FD" w:rsidP="005B26FD">
            <w:pPr>
              <w:spacing w:after="200" w:line="276" w:lineRule="auto"/>
              <w:rPr>
                <w:rFonts w:ascii="Verdana" w:eastAsiaTheme="minorHAnsi" w:hAnsi="Verdana" w:cstheme="minorBidi"/>
                <w:sz w:val="22"/>
                <w:szCs w:val="22"/>
              </w:rPr>
            </w:pPr>
            <w:r w:rsidRPr="005B26FD">
              <w:rPr>
                <w:rFonts w:ascii="Verdana" w:eastAsiaTheme="minorHAnsi" w:hAnsi="Verdana" w:cstheme="minorBidi"/>
                <w:sz w:val="22"/>
                <w:szCs w:val="22"/>
              </w:rPr>
              <w:t>Review of referral processes to be undertaken in the light of discussions above.</w:t>
            </w:r>
          </w:p>
        </w:tc>
        <w:tc>
          <w:tcPr>
            <w:tcW w:w="1414" w:type="dxa"/>
          </w:tcPr>
          <w:p w:rsidR="005B26FD" w:rsidRPr="005B26FD" w:rsidRDefault="005B26FD" w:rsidP="005B26FD">
            <w:pPr>
              <w:spacing w:after="200" w:line="276" w:lineRule="auto"/>
              <w:rPr>
                <w:rFonts w:ascii="Verdana" w:eastAsiaTheme="minorHAnsi" w:hAnsi="Verdana" w:cstheme="minorBidi"/>
                <w:sz w:val="22"/>
                <w:szCs w:val="22"/>
              </w:rPr>
            </w:pPr>
            <w:r w:rsidRPr="005B26FD">
              <w:rPr>
                <w:rFonts w:ascii="Verdana" w:eastAsiaTheme="minorHAnsi" w:hAnsi="Verdana" w:cstheme="minorBidi"/>
                <w:sz w:val="22"/>
                <w:szCs w:val="22"/>
              </w:rPr>
              <w:t>By October  2014</w:t>
            </w:r>
          </w:p>
        </w:tc>
        <w:tc>
          <w:tcPr>
            <w:tcW w:w="1645" w:type="dxa"/>
          </w:tcPr>
          <w:p w:rsidR="005B26FD" w:rsidRPr="005B26FD" w:rsidRDefault="005B26FD" w:rsidP="005B26FD">
            <w:pPr>
              <w:spacing w:after="200" w:line="276" w:lineRule="auto"/>
              <w:jc w:val="both"/>
              <w:rPr>
                <w:rFonts w:ascii="Verdana" w:eastAsiaTheme="minorHAnsi" w:hAnsi="Verdana" w:cstheme="minorBidi"/>
                <w:sz w:val="22"/>
                <w:szCs w:val="22"/>
              </w:rPr>
            </w:pPr>
            <w:r w:rsidRPr="005B26FD">
              <w:rPr>
                <w:rFonts w:ascii="Verdana" w:eastAsiaTheme="minorHAnsi" w:hAnsi="Verdana" w:cstheme="minorBidi"/>
                <w:sz w:val="22"/>
                <w:szCs w:val="22"/>
              </w:rPr>
              <w:t>VJ/TS</w:t>
            </w:r>
          </w:p>
        </w:tc>
      </w:tr>
      <w:tr w:rsidR="005B26FD" w:rsidRPr="005B26FD" w:rsidTr="00AE4E90">
        <w:tc>
          <w:tcPr>
            <w:tcW w:w="2368" w:type="dxa"/>
          </w:tcPr>
          <w:p w:rsidR="005B26FD" w:rsidRPr="005B26FD" w:rsidRDefault="005B26FD" w:rsidP="005B26FD">
            <w:pPr>
              <w:spacing w:after="200" w:line="276" w:lineRule="auto"/>
              <w:rPr>
                <w:rFonts w:ascii="Verdana" w:eastAsiaTheme="minorHAnsi" w:hAnsi="Verdana" w:cstheme="minorBidi"/>
                <w:sz w:val="22"/>
                <w:szCs w:val="22"/>
              </w:rPr>
            </w:pPr>
            <w:r w:rsidRPr="005B26FD">
              <w:rPr>
                <w:rFonts w:ascii="Verdana" w:eastAsiaTheme="minorHAnsi" w:hAnsi="Verdana" w:cstheme="minorBidi"/>
                <w:sz w:val="22"/>
                <w:szCs w:val="22"/>
              </w:rPr>
              <w:t>Establish clear expectations regarding the initiation and completion of common assessments.</w:t>
            </w:r>
          </w:p>
        </w:tc>
        <w:tc>
          <w:tcPr>
            <w:tcW w:w="3815" w:type="dxa"/>
          </w:tcPr>
          <w:p w:rsidR="005B26FD" w:rsidRPr="005B26FD" w:rsidRDefault="005B26FD" w:rsidP="005B26FD">
            <w:pPr>
              <w:spacing w:after="200" w:line="276" w:lineRule="auto"/>
              <w:jc w:val="both"/>
              <w:rPr>
                <w:rFonts w:ascii="Verdana" w:eastAsiaTheme="minorHAnsi" w:hAnsi="Verdana" w:cstheme="minorBidi"/>
                <w:sz w:val="22"/>
                <w:szCs w:val="22"/>
              </w:rPr>
            </w:pPr>
            <w:r w:rsidRPr="005B26FD">
              <w:rPr>
                <w:rFonts w:ascii="Verdana" w:eastAsiaTheme="minorHAnsi" w:hAnsi="Verdana" w:cstheme="minorBidi"/>
                <w:sz w:val="22"/>
                <w:szCs w:val="22"/>
              </w:rPr>
              <w:t>Review following discussions above.</w:t>
            </w:r>
          </w:p>
        </w:tc>
        <w:tc>
          <w:tcPr>
            <w:tcW w:w="1414" w:type="dxa"/>
          </w:tcPr>
          <w:p w:rsidR="005B26FD" w:rsidRPr="005B26FD" w:rsidRDefault="005B26FD" w:rsidP="005B26FD">
            <w:pPr>
              <w:spacing w:after="200" w:line="276" w:lineRule="auto"/>
              <w:jc w:val="both"/>
              <w:rPr>
                <w:rFonts w:ascii="Verdana" w:eastAsiaTheme="minorHAnsi" w:hAnsi="Verdana" w:cstheme="minorBidi"/>
                <w:sz w:val="22"/>
                <w:szCs w:val="22"/>
              </w:rPr>
            </w:pPr>
            <w:r w:rsidRPr="005B26FD">
              <w:rPr>
                <w:rFonts w:ascii="Verdana" w:eastAsiaTheme="minorHAnsi" w:hAnsi="Verdana" w:cstheme="minorBidi"/>
                <w:sz w:val="22"/>
                <w:szCs w:val="22"/>
              </w:rPr>
              <w:t>October 2014</w:t>
            </w:r>
          </w:p>
        </w:tc>
        <w:tc>
          <w:tcPr>
            <w:tcW w:w="1645" w:type="dxa"/>
          </w:tcPr>
          <w:p w:rsidR="005B26FD" w:rsidRPr="005B26FD" w:rsidRDefault="005B26FD" w:rsidP="005B26FD">
            <w:pPr>
              <w:spacing w:after="200" w:line="276" w:lineRule="auto"/>
              <w:jc w:val="both"/>
              <w:rPr>
                <w:rFonts w:ascii="Verdana" w:eastAsiaTheme="minorHAnsi" w:hAnsi="Verdana" w:cstheme="minorBidi"/>
                <w:sz w:val="22"/>
                <w:szCs w:val="22"/>
              </w:rPr>
            </w:pPr>
            <w:r w:rsidRPr="005B26FD">
              <w:rPr>
                <w:rFonts w:ascii="Verdana" w:eastAsiaTheme="minorHAnsi" w:hAnsi="Verdana" w:cstheme="minorBidi"/>
                <w:sz w:val="22"/>
                <w:szCs w:val="22"/>
              </w:rPr>
              <w:t>VJ/TS</w:t>
            </w:r>
          </w:p>
        </w:tc>
      </w:tr>
      <w:tr w:rsidR="005B26FD" w:rsidRPr="005B26FD" w:rsidTr="00AE4E90">
        <w:tc>
          <w:tcPr>
            <w:tcW w:w="2368" w:type="dxa"/>
          </w:tcPr>
          <w:p w:rsidR="005B26FD" w:rsidRPr="005B26FD" w:rsidRDefault="005B26FD" w:rsidP="005B26FD">
            <w:pPr>
              <w:spacing w:after="200" w:line="276" w:lineRule="auto"/>
              <w:rPr>
                <w:rFonts w:ascii="Verdana" w:eastAsiaTheme="minorHAnsi" w:hAnsi="Verdana" w:cstheme="minorBidi"/>
                <w:sz w:val="22"/>
                <w:szCs w:val="22"/>
              </w:rPr>
            </w:pPr>
            <w:r w:rsidRPr="005B26FD">
              <w:rPr>
                <w:rFonts w:ascii="Verdana" w:eastAsiaTheme="minorHAnsi" w:hAnsi="Verdana" w:cstheme="minorBidi"/>
                <w:sz w:val="22"/>
                <w:szCs w:val="22"/>
              </w:rPr>
              <w:t>Use the Safe Network core safeguarding standards as the basis for work with OCVA and OAYP in further supporting voluntary sector partners to develop their safeguarding arrangements.</w:t>
            </w:r>
          </w:p>
        </w:tc>
        <w:tc>
          <w:tcPr>
            <w:tcW w:w="3815" w:type="dxa"/>
          </w:tcPr>
          <w:p w:rsidR="005B26FD" w:rsidRPr="005B26FD" w:rsidRDefault="005B26FD" w:rsidP="005B26FD">
            <w:pPr>
              <w:spacing w:after="200" w:line="276" w:lineRule="auto"/>
              <w:rPr>
                <w:rFonts w:ascii="Verdana" w:eastAsiaTheme="minorHAnsi" w:hAnsi="Verdana" w:cstheme="minorBidi"/>
                <w:sz w:val="22"/>
                <w:szCs w:val="22"/>
              </w:rPr>
            </w:pPr>
            <w:r w:rsidRPr="008E701C">
              <w:rPr>
                <w:rFonts w:ascii="Verdana" w:eastAsiaTheme="minorHAnsi" w:hAnsi="Verdana" w:cstheme="minorBidi"/>
                <w:sz w:val="22"/>
                <w:szCs w:val="22"/>
              </w:rPr>
              <w:t>To review contracts with OCVA and OAYP to ensure compliance with the Safe Networking standards</w:t>
            </w:r>
            <w:r w:rsidRPr="005B26FD">
              <w:rPr>
                <w:rFonts w:ascii="Verdana" w:eastAsiaTheme="minorHAnsi" w:hAnsi="Verdana" w:cstheme="minorBidi"/>
                <w:sz w:val="22"/>
                <w:szCs w:val="22"/>
              </w:rPr>
              <w:t>.</w:t>
            </w:r>
          </w:p>
        </w:tc>
        <w:tc>
          <w:tcPr>
            <w:tcW w:w="1414" w:type="dxa"/>
          </w:tcPr>
          <w:p w:rsidR="005B26FD" w:rsidRPr="005B26FD" w:rsidRDefault="005B26FD" w:rsidP="005B26FD">
            <w:pPr>
              <w:spacing w:after="200" w:line="276" w:lineRule="auto"/>
              <w:jc w:val="both"/>
              <w:rPr>
                <w:rFonts w:ascii="Verdana" w:eastAsiaTheme="minorHAnsi" w:hAnsi="Verdana" w:cstheme="minorBidi"/>
                <w:sz w:val="22"/>
                <w:szCs w:val="22"/>
              </w:rPr>
            </w:pPr>
            <w:r w:rsidRPr="005B26FD">
              <w:rPr>
                <w:rFonts w:ascii="Verdana" w:eastAsiaTheme="minorHAnsi" w:hAnsi="Verdana" w:cstheme="minorBidi"/>
                <w:sz w:val="22"/>
                <w:szCs w:val="22"/>
              </w:rPr>
              <w:t>April 2014</w:t>
            </w:r>
          </w:p>
        </w:tc>
        <w:tc>
          <w:tcPr>
            <w:tcW w:w="1645" w:type="dxa"/>
          </w:tcPr>
          <w:p w:rsidR="005B26FD" w:rsidRPr="005B26FD" w:rsidRDefault="005B26FD" w:rsidP="005B26FD">
            <w:pPr>
              <w:spacing w:after="200" w:line="276" w:lineRule="auto"/>
              <w:jc w:val="both"/>
              <w:rPr>
                <w:rFonts w:ascii="Verdana" w:eastAsiaTheme="minorHAnsi" w:hAnsi="Verdana" w:cstheme="minorBidi"/>
                <w:sz w:val="22"/>
                <w:szCs w:val="22"/>
              </w:rPr>
            </w:pPr>
            <w:r w:rsidRPr="005B26FD">
              <w:rPr>
                <w:rFonts w:ascii="Verdana" w:eastAsiaTheme="minorHAnsi" w:hAnsi="Verdana" w:cstheme="minorBidi"/>
                <w:sz w:val="22"/>
                <w:szCs w:val="22"/>
              </w:rPr>
              <w:t>AC/TS</w:t>
            </w:r>
          </w:p>
        </w:tc>
      </w:tr>
    </w:tbl>
    <w:p w:rsidR="005B26FD" w:rsidRPr="005B26FD" w:rsidRDefault="005B26FD" w:rsidP="005B26FD">
      <w:pPr>
        <w:spacing w:after="200" w:line="276" w:lineRule="auto"/>
        <w:jc w:val="both"/>
        <w:rPr>
          <w:rFonts w:ascii="Verdana" w:eastAsiaTheme="minorHAnsi" w:hAnsi="Verdana" w:cstheme="minorBidi"/>
          <w:sz w:val="22"/>
          <w:szCs w:val="22"/>
        </w:rPr>
      </w:pPr>
    </w:p>
    <w:p w:rsidR="005B26FD" w:rsidRPr="005B26FD" w:rsidRDefault="005B26FD" w:rsidP="005B26FD">
      <w:pPr>
        <w:numPr>
          <w:ilvl w:val="0"/>
          <w:numId w:val="18"/>
        </w:numPr>
        <w:spacing w:after="200" w:line="276" w:lineRule="auto"/>
        <w:contextualSpacing/>
        <w:jc w:val="both"/>
        <w:rPr>
          <w:rFonts w:ascii="Verdana" w:eastAsiaTheme="minorHAnsi" w:hAnsi="Verdana" w:cstheme="minorBidi"/>
          <w:b/>
          <w:sz w:val="22"/>
          <w:szCs w:val="22"/>
        </w:rPr>
      </w:pPr>
      <w:r w:rsidRPr="005B26FD">
        <w:rPr>
          <w:rFonts w:ascii="Verdana" w:eastAsiaTheme="minorHAnsi" w:hAnsi="Verdana" w:cstheme="minorBidi"/>
          <w:b/>
          <w:sz w:val="22"/>
          <w:szCs w:val="22"/>
        </w:rPr>
        <w:t>To strengthen the safety of its workforce</w:t>
      </w:r>
    </w:p>
    <w:p w:rsidR="005B26FD" w:rsidRPr="005B26FD" w:rsidRDefault="005B26FD" w:rsidP="005B26FD">
      <w:pPr>
        <w:spacing w:line="276" w:lineRule="auto"/>
        <w:ind w:left="1440"/>
        <w:contextualSpacing/>
        <w:jc w:val="both"/>
        <w:rPr>
          <w:rFonts w:ascii="Verdana" w:eastAsiaTheme="minorHAnsi" w:hAnsi="Verdana" w:cstheme="minorBidi"/>
          <w:sz w:val="22"/>
          <w:szCs w:val="22"/>
        </w:rPr>
      </w:pPr>
    </w:p>
    <w:tbl>
      <w:tblPr>
        <w:tblStyle w:val="TableGrid"/>
        <w:tblW w:w="0" w:type="auto"/>
        <w:tblInd w:w="-34" w:type="dxa"/>
        <w:tblLook w:val="04A0" w:firstRow="1" w:lastRow="0" w:firstColumn="1" w:lastColumn="0" w:noHBand="0" w:noVBand="1"/>
      </w:tblPr>
      <w:tblGrid>
        <w:gridCol w:w="2410"/>
        <w:gridCol w:w="3663"/>
        <w:gridCol w:w="1558"/>
        <w:gridCol w:w="1645"/>
      </w:tblGrid>
      <w:tr w:rsidR="005B26FD" w:rsidRPr="005B26FD" w:rsidTr="00AE4E90">
        <w:tc>
          <w:tcPr>
            <w:tcW w:w="2410" w:type="dxa"/>
          </w:tcPr>
          <w:p w:rsidR="005B26FD" w:rsidRPr="005B26FD" w:rsidRDefault="005B26FD" w:rsidP="005B26FD">
            <w:pPr>
              <w:spacing w:after="200"/>
              <w:jc w:val="both"/>
              <w:rPr>
                <w:rFonts w:ascii="Verdana" w:hAnsi="Verdana"/>
                <w:b/>
                <w:color w:val="000000"/>
                <w:kern w:val="24"/>
                <w:sz w:val="22"/>
                <w:szCs w:val="22"/>
                <w:lang w:eastAsia="en-GB"/>
              </w:rPr>
            </w:pPr>
            <w:r w:rsidRPr="005B26FD">
              <w:rPr>
                <w:rFonts w:ascii="Verdana" w:hAnsi="Verdana"/>
                <w:b/>
                <w:color w:val="000000"/>
                <w:kern w:val="24"/>
                <w:sz w:val="22"/>
                <w:szCs w:val="22"/>
                <w:lang w:eastAsia="en-GB"/>
              </w:rPr>
              <w:t>Recommendation</w:t>
            </w:r>
          </w:p>
        </w:tc>
        <w:tc>
          <w:tcPr>
            <w:tcW w:w="3663" w:type="dxa"/>
          </w:tcPr>
          <w:p w:rsidR="005B26FD" w:rsidRPr="005B26FD" w:rsidRDefault="005B26FD" w:rsidP="005B26FD">
            <w:pPr>
              <w:spacing w:after="200"/>
              <w:jc w:val="both"/>
              <w:rPr>
                <w:rFonts w:ascii="Verdana" w:hAnsi="Verdana"/>
                <w:b/>
                <w:color w:val="000000"/>
                <w:kern w:val="24"/>
                <w:sz w:val="22"/>
                <w:szCs w:val="22"/>
                <w:lang w:eastAsia="en-GB"/>
              </w:rPr>
            </w:pPr>
            <w:r w:rsidRPr="005B26FD">
              <w:rPr>
                <w:rFonts w:ascii="Verdana" w:hAnsi="Verdana"/>
                <w:b/>
                <w:color w:val="000000"/>
                <w:kern w:val="24"/>
                <w:sz w:val="22"/>
                <w:szCs w:val="22"/>
                <w:lang w:eastAsia="en-GB"/>
              </w:rPr>
              <w:t>Action</w:t>
            </w:r>
          </w:p>
        </w:tc>
        <w:tc>
          <w:tcPr>
            <w:tcW w:w="1558" w:type="dxa"/>
          </w:tcPr>
          <w:p w:rsidR="005B26FD" w:rsidRPr="005B26FD" w:rsidRDefault="005B26FD" w:rsidP="005B26FD">
            <w:pPr>
              <w:spacing w:after="200"/>
              <w:jc w:val="both"/>
              <w:rPr>
                <w:rFonts w:ascii="Verdana" w:hAnsi="Verdana"/>
                <w:b/>
                <w:color w:val="000000"/>
                <w:kern w:val="24"/>
                <w:sz w:val="22"/>
                <w:szCs w:val="22"/>
                <w:lang w:eastAsia="en-GB"/>
              </w:rPr>
            </w:pPr>
            <w:r w:rsidRPr="005B26FD">
              <w:rPr>
                <w:rFonts w:ascii="Verdana" w:hAnsi="Verdana"/>
                <w:b/>
                <w:color w:val="000000"/>
                <w:kern w:val="24"/>
                <w:sz w:val="22"/>
                <w:szCs w:val="22"/>
                <w:lang w:eastAsia="en-GB"/>
              </w:rPr>
              <w:t>Timescale</w:t>
            </w:r>
          </w:p>
        </w:tc>
        <w:tc>
          <w:tcPr>
            <w:tcW w:w="1645" w:type="dxa"/>
          </w:tcPr>
          <w:p w:rsidR="005B26FD" w:rsidRPr="005B26FD" w:rsidRDefault="005B26FD" w:rsidP="005B26FD">
            <w:pPr>
              <w:spacing w:after="200"/>
              <w:jc w:val="both"/>
              <w:rPr>
                <w:rFonts w:ascii="Verdana" w:hAnsi="Verdana"/>
                <w:b/>
                <w:color w:val="000000"/>
                <w:kern w:val="24"/>
                <w:sz w:val="22"/>
                <w:szCs w:val="22"/>
                <w:lang w:eastAsia="en-GB"/>
              </w:rPr>
            </w:pPr>
            <w:r w:rsidRPr="005B26FD">
              <w:rPr>
                <w:rFonts w:ascii="Verdana" w:hAnsi="Verdana"/>
                <w:b/>
                <w:color w:val="000000"/>
                <w:kern w:val="24"/>
                <w:sz w:val="22"/>
                <w:szCs w:val="22"/>
                <w:lang w:eastAsia="en-GB"/>
              </w:rPr>
              <w:t>Person responsible</w:t>
            </w:r>
          </w:p>
        </w:tc>
      </w:tr>
      <w:tr w:rsidR="005B26FD" w:rsidRPr="005B26FD" w:rsidTr="00AE4E90">
        <w:tc>
          <w:tcPr>
            <w:tcW w:w="2410" w:type="dxa"/>
          </w:tcPr>
          <w:p w:rsidR="005B26FD" w:rsidRPr="005B26FD" w:rsidRDefault="005B26FD" w:rsidP="005B26FD">
            <w:pPr>
              <w:spacing w:line="276" w:lineRule="auto"/>
              <w:rPr>
                <w:rFonts w:ascii="Verdana" w:eastAsiaTheme="minorHAnsi" w:hAnsi="Verdana" w:cstheme="minorBidi"/>
                <w:sz w:val="22"/>
                <w:szCs w:val="22"/>
              </w:rPr>
            </w:pPr>
            <w:r w:rsidRPr="005B26FD">
              <w:rPr>
                <w:rFonts w:ascii="Verdana" w:eastAsiaTheme="minorHAnsi" w:hAnsi="Verdana" w:cstheme="minorBidi"/>
                <w:sz w:val="22"/>
                <w:szCs w:val="22"/>
              </w:rPr>
              <w:lastRenderedPageBreak/>
              <w:t>Build on established good practice to integrate safeguarding fully into HR processes across the council.</w:t>
            </w:r>
          </w:p>
        </w:tc>
        <w:tc>
          <w:tcPr>
            <w:tcW w:w="3663" w:type="dxa"/>
          </w:tcPr>
          <w:p w:rsidR="005B26FD" w:rsidRPr="005B26FD" w:rsidRDefault="005B26FD" w:rsidP="005B26FD">
            <w:pPr>
              <w:spacing w:line="276" w:lineRule="auto"/>
              <w:contextualSpacing/>
              <w:rPr>
                <w:rFonts w:ascii="Verdana" w:eastAsiaTheme="minorHAnsi" w:hAnsi="Verdana" w:cstheme="minorBidi"/>
                <w:i/>
                <w:sz w:val="22"/>
                <w:szCs w:val="22"/>
              </w:rPr>
            </w:pPr>
            <w:r w:rsidRPr="008E701C">
              <w:rPr>
                <w:rFonts w:ascii="Verdana" w:eastAsiaTheme="minorHAnsi" w:hAnsi="Verdana" w:cstheme="minorBidi"/>
                <w:sz w:val="22"/>
                <w:szCs w:val="22"/>
              </w:rPr>
              <w:t xml:space="preserve">To fully implement safeguarding checking and training requirements on </w:t>
            </w:r>
            <w:proofErr w:type="spellStart"/>
            <w:r w:rsidRPr="008E701C">
              <w:rPr>
                <w:rFonts w:ascii="Verdana" w:eastAsiaTheme="minorHAnsi" w:hAnsi="Verdana" w:cstheme="minorBidi"/>
                <w:sz w:val="22"/>
                <w:szCs w:val="22"/>
              </w:rPr>
              <w:t>ITrent</w:t>
            </w:r>
            <w:proofErr w:type="spellEnd"/>
            <w:r w:rsidRPr="005B26FD">
              <w:rPr>
                <w:rFonts w:ascii="Verdana" w:eastAsiaTheme="minorHAnsi" w:hAnsi="Verdana" w:cstheme="minorBidi"/>
                <w:i/>
                <w:sz w:val="22"/>
                <w:szCs w:val="22"/>
              </w:rPr>
              <w:t>?</w:t>
            </w:r>
          </w:p>
        </w:tc>
        <w:tc>
          <w:tcPr>
            <w:tcW w:w="1558" w:type="dxa"/>
          </w:tcPr>
          <w:p w:rsidR="005B26FD" w:rsidRPr="005B26FD" w:rsidRDefault="00F81BB5" w:rsidP="005B26FD">
            <w:pPr>
              <w:spacing w:line="276" w:lineRule="auto"/>
              <w:contextualSpacing/>
              <w:jc w:val="both"/>
              <w:rPr>
                <w:rFonts w:ascii="Verdana" w:eastAsiaTheme="minorHAnsi" w:hAnsi="Verdana" w:cstheme="minorBidi"/>
                <w:sz w:val="22"/>
                <w:szCs w:val="22"/>
              </w:rPr>
            </w:pPr>
            <w:r>
              <w:rPr>
                <w:rFonts w:ascii="Verdana" w:eastAsiaTheme="minorHAnsi" w:hAnsi="Verdana" w:cstheme="minorBidi"/>
                <w:sz w:val="22"/>
                <w:szCs w:val="22"/>
              </w:rPr>
              <w:t>December 2014</w:t>
            </w:r>
          </w:p>
        </w:tc>
        <w:tc>
          <w:tcPr>
            <w:tcW w:w="1645" w:type="dxa"/>
          </w:tcPr>
          <w:p w:rsidR="005B26FD" w:rsidRPr="005B26FD" w:rsidRDefault="005B26FD" w:rsidP="005B26FD">
            <w:pPr>
              <w:spacing w:line="276" w:lineRule="auto"/>
              <w:contextualSpacing/>
              <w:jc w:val="both"/>
              <w:rPr>
                <w:rFonts w:ascii="Verdana" w:eastAsiaTheme="minorHAnsi" w:hAnsi="Verdana" w:cstheme="minorBidi"/>
                <w:sz w:val="22"/>
                <w:szCs w:val="22"/>
              </w:rPr>
            </w:pPr>
            <w:r w:rsidRPr="005B26FD">
              <w:rPr>
                <w:rFonts w:ascii="Verdana" w:eastAsiaTheme="minorHAnsi" w:hAnsi="Verdana" w:cstheme="minorBidi"/>
                <w:sz w:val="22"/>
                <w:szCs w:val="22"/>
              </w:rPr>
              <w:t>SH</w:t>
            </w:r>
          </w:p>
        </w:tc>
      </w:tr>
      <w:tr w:rsidR="005B26FD" w:rsidRPr="005B26FD" w:rsidTr="00AE4E90">
        <w:tc>
          <w:tcPr>
            <w:tcW w:w="2410" w:type="dxa"/>
          </w:tcPr>
          <w:p w:rsidR="005B26FD" w:rsidRPr="005B26FD" w:rsidRDefault="005B26FD" w:rsidP="005B26FD">
            <w:pPr>
              <w:spacing w:line="276" w:lineRule="auto"/>
              <w:contextualSpacing/>
              <w:rPr>
                <w:rFonts w:ascii="Verdana" w:eastAsiaTheme="minorHAnsi" w:hAnsi="Verdana" w:cstheme="minorBidi"/>
                <w:sz w:val="22"/>
                <w:szCs w:val="22"/>
              </w:rPr>
            </w:pPr>
            <w:r w:rsidRPr="005B26FD">
              <w:rPr>
                <w:rFonts w:ascii="Verdana" w:eastAsiaTheme="minorHAnsi" w:hAnsi="Verdana" w:cstheme="minorBidi"/>
                <w:sz w:val="22"/>
                <w:szCs w:val="22"/>
              </w:rPr>
              <w:t>Develop, with the assistance of OSCB, a range of methods for assessing and demonstrating the impact of training on safeguarding practice</w:t>
            </w:r>
          </w:p>
        </w:tc>
        <w:tc>
          <w:tcPr>
            <w:tcW w:w="3663" w:type="dxa"/>
          </w:tcPr>
          <w:p w:rsidR="005B26FD" w:rsidRDefault="008E701C" w:rsidP="005B26FD">
            <w:pPr>
              <w:spacing w:line="276" w:lineRule="auto"/>
              <w:contextualSpacing/>
              <w:rPr>
                <w:rFonts w:ascii="Verdana" w:eastAsiaTheme="minorHAnsi" w:hAnsi="Verdana" w:cstheme="minorBidi"/>
                <w:sz w:val="22"/>
                <w:szCs w:val="22"/>
              </w:rPr>
            </w:pPr>
            <w:r>
              <w:rPr>
                <w:rFonts w:ascii="Verdana" w:eastAsiaTheme="minorHAnsi" w:hAnsi="Verdana" w:cstheme="minorBidi"/>
                <w:sz w:val="22"/>
                <w:szCs w:val="22"/>
              </w:rPr>
              <w:t xml:space="preserve">Discussions have taken place with the OSC Team to develop a </w:t>
            </w:r>
            <w:r w:rsidR="00F81BB5">
              <w:rPr>
                <w:rFonts w:ascii="Verdana" w:eastAsiaTheme="minorHAnsi" w:hAnsi="Verdana" w:cstheme="minorBidi"/>
                <w:sz w:val="22"/>
                <w:szCs w:val="22"/>
              </w:rPr>
              <w:t>standard method for assessing the impact on training on safeguarding practice.</w:t>
            </w:r>
          </w:p>
          <w:p w:rsidR="00F81BB5" w:rsidRDefault="00F81BB5" w:rsidP="005B26FD">
            <w:pPr>
              <w:spacing w:line="276" w:lineRule="auto"/>
              <w:contextualSpacing/>
              <w:rPr>
                <w:rFonts w:ascii="Verdana" w:eastAsiaTheme="minorHAnsi" w:hAnsi="Verdana" w:cstheme="minorBidi"/>
                <w:sz w:val="22"/>
                <w:szCs w:val="22"/>
              </w:rPr>
            </w:pPr>
          </w:p>
          <w:p w:rsidR="00F81BB5" w:rsidRPr="008E701C" w:rsidRDefault="00F81BB5" w:rsidP="005B26FD">
            <w:pPr>
              <w:spacing w:line="276" w:lineRule="auto"/>
              <w:contextualSpacing/>
              <w:rPr>
                <w:rFonts w:ascii="Verdana" w:eastAsiaTheme="minorHAnsi" w:hAnsi="Verdana" w:cstheme="minorBidi"/>
                <w:sz w:val="22"/>
                <w:szCs w:val="22"/>
              </w:rPr>
            </w:pPr>
            <w:r>
              <w:rPr>
                <w:rFonts w:ascii="Verdana" w:eastAsiaTheme="minorHAnsi" w:hAnsi="Verdana" w:cstheme="minorBidi"/>
                <w:sz w:val="22"/>
                <w:szCs w:val="22"/>
              </w:rPr>
              <w:t xml:space="preserve">Aim to roll out new process by June </w:t>
            </w:r>
          </w:p>
        </w:tc>
        <w:tc>
          <w:tcPr>
            <w:tcW w:w="1558" w:type="dxa"/>
          </w:tcPr>
          <w:p w:rsidR="005B26FD" w:rsidRPr="00F81BB5" w:rsidRDefault="00F81BB5" w:rsidP="00F81BB5">
            <w:pPr>
              <w:spacing w:line="276" w:lineRule="auto"/>
              <w:contextualSpacing/>
              <w:jc w:val="both"/>
              <w:rPr>
                <w:rFonts w:ascii="Verdana" w:eastAsiaTheme="minorHAnsi" w:hAnsi="Verdana" w:cstheme="minorBidi"/>
                <w:sz w:val="22"/>
                <w:szCs w:val="22"/>
              </w:rPr>
            </w:pPr>
            <w:r>
              <w:rPr>
                <w:rFonts w:ascii="Verdana" w:eastAsiaTheme="minorHAnsi" w:hAnsi="Verdana" w:cstheme="minorBidi"/>
                <w:sz w:val="22"/>
                <w:szCs w:val="22"/>
              </w:rPr>
              <w:t>June</w:t>
            </w:r>
            <w:r w:rsidR="005B26FD" w:rsidRPr="00F81BB5">
              <w:rPr>
                <w:rFonts w:ascii="Verdana" w:eastAsiaTheme="minorHAnsi" w:hAnsi="Verdana" w:cstheme="minorBidi"/>
                <w:sz w:val="22"/>
                <w:szCs w:val="22"/>
              </w:rPr>
              <w:t xml:space="preserve"> 2014</w:t>
            </w:r>
          </w:p>
        </w:tc>
        <w:tc>
          <w:tcPr>
            <w:tcW w:w="1645" w:type="dxa"/>
          </w:tcPr>
          <w:p w:rsidR="005B26FD" w:rsidRPr="005B26FD" w:rsidRDefault="005B26FD" w:rsidP="005B26FD">
            <w:pPr>
              <w:spacing w:line="276" w:lineRule="auto"/>
              <w:contextualSpacing/>
              <w:jc w:val="both"/>
              <w:rPr>
                <w:rFonts w:ascii="Verdana" w:eastAsiaTheme="minorHAnsi" w:hAnsi="Verdana" w:cstheme="minorBidi"/>
                <w:i/>
                <w:sz w:val="22"/>
                <w:szCs w:val="22"/>
              </w:rPr>
            </w:pPr>
            <w:r w:rsidRPr="005B26FD">
              <w:rPr>
                <w:rFonts w:ascii="Verdana" w:eastAsiaTheme="minorHAnsi" w:hAnsi="Verdana" w:cstheme="minorBidi"/>
                <w:i/>
                <w:sz w:val="22"/>
                <w:szCs w:val="22"/>
              </w:rPr>
              <w:t>SH</w:t>
            </w:r>
          </w:p>
        </w:tc>
      </w:tr>
      <w:tr w:rsidR="005B26FD" w:rsidRPr="005B26FD" w:rsidTr="00AE4E90">
        <w:tc>
          <w:tcPr>
            <w:tcW w:w="2410" w:type="dxa"/>
          </w:tcPr>
          <w:p w:rsidR="005B26FD" w:rsidRPr="005B26FD" w:rsidRDefault="005B26FD" w:rsidP="005B26FD">
            <w:pPr>
              <w:spacing w:after="200" w:line="276" w:lineRule="auto"/>
              <w:contextualSpacing/>
              <w:rPr>
                <w:rFonts w:ascii="Verdana" w:eastAsiaTheme="minorHAnsi" w:hAnsi="Verdana" w:cstheme="minorBidi"/>
                <w:sz w:val="22"/>
                <w:szCs w:val="22"/>
              </w:rPr>
            </w:pPr>
            <w:r w:rsidRPr="005B26FD">
              <w:rPr>
                <w:rFonts w:ascii="Verdana" w:eastAsiaTheme="minorHAnsi" w:hAnsi="Verdana" w:cstheme="minorBidi"/>
                <w:sz w:val="22"/>
                <w:szCs w:val="22"/>
              </w:rPr>
              <w:t>With the assistance of the County Council LADO, review and strengthen the current policy, procedures and approach to raising concerns and managing allegations against staff and volunteers.</w:t>
            </w:r>
          </w:p>
          <w:p w:rsidR="005B26FD" w:rsidRPr="005B26FD" w:rsidRDefault="005B26FD" w:rsidP="005B26FD">
            <w:pPr>
              <w:spacing w:line="276" w:lineRule="auto"/>
              <w:contextualSpacing/>
              <w:jc w:val="both"/>
              <w:rPr>
                <w:rFonts w:ascii="Verdana" w:eastAsiaTheme="minorHAnsi" w:hAnsi="Verdana" w:cstheme="minorBidi"/>
                <w:sz w:val="22"/>
                <w:szCs w:val="22"/>
              </w:rPr>
            </w:pPr>
          </w:p>
        </w:tc>
        <w:tc>
          <w:tcPr>
            <w:tcW w:w="3663" w:type="dxa"/>
          </w:tcPr>
          <w:p w:rsidR="005B26FD" w:rsidRPr="00F81BB5" w:rsidRDefault="005B26FD" w:rsidP="005B26FD">
            <w:pPr>
              <w:spacing w:line="276" w:lineRule="auto"/>
              <w:contextualSpacing/>
              <w:jc w:val="both"/>
              <w:rPr>
                <w:rFonts w:ascii="Verdana" w:eastAsiaTheme="minorHAnsi" w:hAnsi="Verdana" w:cstheme="minorBidi"/>
                <w:sz w:val="22"/>
                <w:szCs w:val="22"/>
              </w:rPr>
            </w:pPr>
            <w:r w:rsidRPr="00F81BB5">
              <w:rPr>
                <w:rFonts w:ascii="Verdana" w:eastAsiaTheme="minorHAnsi" w:hAnsi="Verdana" w:cstheme="minorBidi"/>
                <w:sz w:val="22"/>
                <w:szCs w:val="22"/>
              </w:rPr>
              <w:t>Discussions with County Council LADO, develop and implement actions</w:t>
            </w:r>
            <w:r w:rsidR="00F81BB5" w:rsidRPr="00F81BB5">
              <w:rPr>
                <w:rFonts w:ascii="Verdana" w:eastAsiaTheme="minorHAnsi" w:hAnsi="Verdana" w:cstheme="minorBidi"/>
                <w:sz w:val="22"/>
                <w:szCs w:val="22"/>
              </w:rPr>
              <w:t xml:space="preserve"> as </w:t>
            </w:r>
            <w:r w:rsidRPr="00F81BB5">
              <w:rPr>
                <w:rFonts w:ascii="Verdana" w:eastAsiaTheme="minorHAnsi" w:hAnsi="Verdana" w:cstheme="minorBidi"/>
                <w:sz w:val="22"/>
                <w:szCs w:val="22"/>
              </w:rPr>
              <w:t xml:space="preserve"> required</w:t>
            </w:r>
          </w:p>
        </w:tc>
        <w:tc>
          <w:tcPr>
            <w:tcW w:w="1558" w:type="dxa"/>
          </w:tcPr>
          <w:p w:rsidR="005B26FD" w:rsidRPr="00F81BB5" w:rsidRDefault="005B26FD" w:rsidP="005B26FD">
            <w:pPr>
              <w:spacing w:line="276" w:lineRule="auto"/>
              <w:contextualSpacing/>
              <w:jc w:val="both"/>
              <w:rPr>
                <w:rFonts w:ascii="Verdana" w:eastAsiaTheme="minorHAnsi" w:hAnsi="Verdana" w:cstheme="minorBidi"/>
                <w:sz w:val="22"/>
                <w:szCs w:val="22"/>
              </w:rPr>
            </w:pPr>
            <w:r w:rsidRPr="00F81BB5">
              <w:rPr>
                <w:rFonts w:ascii="Verdana" w:eastAsiaTheme="minorHAnsi" w:hAnsi="Verdana" w:cstheme="minorBidi"/>
                <w:sz w:val="22"/>
                <w:szCs w:val="22"/>
              </w:rPr>
              <w:t>Oct 2014</w:t>
            </w:r>
          </w:p>
        </w:tc>
        <w:tc>
          <w:tcPr>
            <w:tcW w:w="1645" w:type="dxa"/>
          </w:tcPr>
          <w:p w:rsidR="005B26FD" w:rsidRPr="005B26FD" w:rsidRDefault="005B26FD" w:rsidP="005B26FD">
            <w:pPr>
              <w:spacing w:line="276" w:lineRule="auto"/>
              <w:contextualSpacing/>
              <w:jc w:val="both"/>
              <w:rPr>
                <w:rFonts w:ascii="Verdana" w:eastAsiaTheme="minorHAnsi" w:hAnsi="Verdana" w:cstheme="minorBidi"/>
                <w:i/>
                <w:sz w:val="22"/>
                <w:szCs w:val="22"/>
              </w:rPr>
            </w:pPr>
            <w:r w:rsidRPr="005B26FD">
              <w:rPr>
                <w:rFonts w:ascii="Verdana" w:eastAsiaTheme="minorHAnsi" w:hAnsi="Verdana" w:cstheme="minorBidi"/>
                <w:i/>
                <w:sz w:val="22"/>
                <w:szCs w:val="22"/>
              </w:rPr>
              <w:t>SH</w:t>
            </w:r>
          </w:p>
        </w:tc>
      </w:tr>
    </w:tbl>
    <w:p w:rsidR="005B26FD" w:rsidRPr="005B26FD" w:rsidRDefault="005B26FD" w:rsidP="005B26FD">
      <w:pPr>
        <w:spacing w:line="276" w:lineRule="auto"/>
        <w:ind w:left="1440"/>
        <w:contextualSpacing/>
        <w:jc w:val="both"/>
        <w:rPr>
          <w:rFonts w:ascii="Verdana" w:eastAsiaTheme="minorHAnsi" w:hAnsi="Verdana" w:cstheme="minorBidi"/>
          <w:sz w:val="22"/>
          <w:szCs w:val="22"/>
        </w:rPr>
      </w:pPr>
    </w:p>
    <w:p w:rsidR="005B26FD" w:rsidRPr="005B26FD" w:rsidRDefault="005B26FD" w:rsidP="005B26FD">
      <w:pPr>
        <w:spacing w:line="276" w:lineRule="auto"/>
        <w:jc w:val="both"/>
        <w:rPr>
          <w:rFonts w:ascii="Verdana" w:eastAsiaTheme="minorHAnsi" w:hAnsi="Verdana" w:cstheme="minorBidi"/>
          <w:sz w:val="22"/>
          <w:szCs w:val="22"/>
        </w:rPr>
      </w:pPr>
    </w:p>
    <w:p w:rsidR="005B26FD" w:rsidRPr="005B26FD" w:rsidRDefault="005B26FD" w:rsidP="005B26FD">
      <w:pPr>
        <w:numPr>
          <w:ilvl w:val="0"/>
          <w:numId w:val="18"/>
        </w:numPr>
        <w:spacing w:after="200" w:line="276" w:lineRule="auto"/>
        <w:contextualSpacing/>
        <w:rPr>
          <w:rFonts w:ascii="Verdana" w:eastAsiaTheme="minorHAnsi" w:hAnsi="Verdana" w:cstheme="minorBidi"/>
          <w:b/>
          <w:sz w:val="22"/>
          <w:szCs w:val="22"/>
        </w:rPr>
      </w:pPr>
      <w:r w:rsidRPr="005B26FD">
        <w:rPr>
          <w:rFonts w:ascii="Verdana" w:eastAsiaTheme="minorHAnsi" w:hAnsi="Verdana" w:cstheme="minorBidi"/>
          <w:b/>
          <w:sz w:val="22"/>
          <w:szCs w:val="22"/>
        </w:rPr>
        <w:t xml:space="preserve">To improve the effectiveness and impact of its </w:t>
      </w:r>
      <w:r w:rsidRPr="005B26FD">
        <w:rPr>
          <w:rFonts w:ascii="Verdana" w:eastAsiaTheme="minorHAnsi" w:hAnsi="Verdana" w:cstheme="minorBidi"/>
          <w:b/>
          <w:i/>
          <w:sz w:val="22"/>
          <w:szCs w:val="22"/>
        </w:rPr>
        <w:t>Safeguarding Children, Young People and Vulnerable Adult Policy</w:t>
      </w:r>
    </w:p>
    <w:tbl>
      <w:tblPr>
        <w:tblStyle w:val="TableGrid"/>
        <w:tblW w:w="0" w:type="auto"/>
        <w:tblInd w:w="-34" w:type="dxa"/>
        <w:tblLook w:val="04A0" w:firstRow="1" w:lastRow="0" w:firstColumn="1" w:lastColumn="0" w:noHBand="0" w:noVBand="1"/>
      </w:tblPr>
      <w:tblGrid>
        <w:gridCol w:w="34"/>
        <w:gridCol w:w="2376"/>
        <w:gridCol w:w="3663"/>
        <w:gridCol w:w="23"/>
        <w:gridCol w:w="1535"/>
        <w:gridCol w:w="24"/>
        <w:gridCol w:w="1621"/>
      </w:tblGrid>
      <w:tr w:rsidR="005B26FD" w:rsidRPr="005B26FD" w:rsidTr="00AE4E90">
        <w:tc>
          <w:tcPr>
            <w:tcW w:w="2410" w:type="dxa"/>
            <w:gridSpan w:val="2"/>
          </w:tcPr>
          <w:p w:rsidR="005B26FD" w:rsidRPr="005B26FD" w:rsidRDefault="005B26FD" w:rsidP="005B26FD">
            <w:pPr>
              <w:spacing w:after="200"/>
              <w:jc w:val="both"/>
              <w:rPr>
                <w:rFonts w:ascii="Verdana" w:hAnsi="Verdana"/>
                <w:b/>
                <w:color w:val="000000"/>
                <w:kern w:val="24"/>
                <w:sz w:val="22"/>
                <w:szCs w:val="22"/>
                <w:lang w:eastAsia="en-GB"/>
              </w:rPr>
            </w:pPr>
            <w:r w:rsidRPr="005B26FD">
              <w:rPr>
                <w:rFonts w:ascii="Verdana" w:hAnsi="Verdana"/>
                <w:b/>
                <w:color w:val="000000"/>
                <w:kern w:val="24"/>
                <w:sz w:val="22"/>
                <w:szCs w:val="22"/>
                <w:lang w:eastAsia="en-GB"/>
              </w:rPr>
              <w:t>Recommendation</w:t>
            </w:r>
          </w:p>
        </w:tc>
        <w:tc>
          <w:tcPr>
            <w:tcW w:w="3663" w:type="dxa"/>
          </w:tcPr>
          <w:p w:rsidR="005B26FD" w:rsidRPr="005B26FD" w:rsidRDefault="005B26FD" w:rsidP="005B26FD">
            <w:pPr>
              <w:spacing w:after="200"/>
              <w:jc w:val="both"/>
              <w:rPr>
                <w:rFonts w:ascii="Verdana" w:hAnsi="Verdana"/>
                <w:b/>
                <w:color w:val="000000"/>
                <w:kern w:val="24"/>
                <w:sz w:val="22"/>
                <w:szCs w:val="22"/>
                <w:lang w:eastAsia="en-GB"/>
              </w:rPr>
            </w:pPr>
            <w:r w:rsidRPr="005B26FD">
              <w:rPr>
                <w:rFonts w:ascii="Verdana" w:hAnsi="Verdana"/>
                <w:b/>
                <w:color w:val="000000"/>
                <w:kern w:val="24"/>
                <w:sz w:val="22"/>
                <w:szCs w:val="22"/>
                <w:lang w:eastAsia="en-GB"/>
              </w:rPr>
              <w:t>Action</w:t>
            </w:r>
          </w:p>
        </w:tc>
        <w:tc>
          <w:tcPr>
            <w:tcW w:w="1558" w:type="dxa"/>
            <w:gridSpan w:val="2"/>
          </w:tcPr>
          <w:p w:rsidR="005B26FD" w:rsidRPr="005B26FD" w:rsidRDefault="005B26FD" w:rsidP="005B26FD">
            <w:pPr>
              <w:spacing w:after="200"/>
              <w:jc w:val="both"/>
              <w:rPr>
                <w:rFonts w:ascii="Verdana" w:hAnsi="Verdana"/>
                <w:b/>
                <w:color w:val="000000"/>
                <w:kern w:val="24"/>
                <w:sz w:val="22"/>
                <w:szCs w:val="22"/>
                <w:lang w:eastAsia="en-GB"/>
              </w:rPr>
            </w:pPr>
            <w:r w:rsidRPr="005B26FD">
              <w:rPr>
                <w:rFonts w:ascii="Verdana" w:hAnsi="Verdana"/>
                <w:b/>
                <w:color w:val="000000"/>
                <w:kern w:val="24"/>
                <w:sz w:val="22"/>
                <w:szCs w:val="22"/>
                <w:lang w:eastAsia="en-GB"/>
              </w:rPr>
              <w:t>Timescale</w:t>
            </w:r>
          </w:p>
        </w:tc>
        <w:tc>
          <w:tcPr>
            <w:tcW w:w="1645" w:type="dxa"/>
            <w:gridSpan w:val="2"/>
          </w:tcPr>
          <w:p w:rsidR="005B26FD" w:rsidRPr="005B26FD" w:rsidRDefault="005B26FD" w:rsidP="005B26FD">
            <w:pPr>
              <w:spacing w:after="200"/>
              <w:jc w:val="both"/>
              <w:rPr>
                <w:rFonts w:ascii="Verdana" w:hAnsi="Verdana"/>
                <w:b/>
                <w:color w:val="000000"/>
                <w:kern w:val="24"/>
                <w:sz w:val="22"/>
                <w:szCs w:val="22"/>
                <w:lang w:eastAsia="en-GB"/>
              </w:rPr>
            </w:pPr>
            <w:r w:rsidRPr="005B26FD">
              <w:rPr>
                <w:rFonts w:ascii="Verdana" w:hAnsi="Verdana"/>
                <w:b/>
                <w:color w:val="000000"/>
                <w:kern w:val="24"/>
                <w:sz w:val="22"/>
                <w:szCs w:val="22"/>
                <w:lang w:eastAsia="en-GB"/>
              </w:rPr>
              <w:t>Person responsible</w:t>
            </w:r>
          </w:p>
        </w:tc>
      </w:tr>
      <w:tr w:rsidR="005B26FD" w:rsidRPr="005B26FD" w:rsidTr="00AE4E90">
        <w:trPr>
          <w:gridBefore w:val="1"/>
          <w:wBefore w:w="34" w:type="dxa"/>
        </w:trPr>
        <w:tc>
          <w:tcPr>
            <w:tcW w:w="2376" w:type="dxa"/>
          </w:tcPr>
          <w:p w:rsidR="005B26FD" w:rsidRPr="005B26FD" w:rsidRDefault="005B26FD" w:rsidP="005B26FD">
            <w:pPr>
              <w:spacing w:after="200" w:line="276" w:lineRule="auto"/>
              <w:rPr>
                <w:rFonts w:ascii="Verdana" w:eastAsiaTheme="minorHAnsi" w:hAnsi="Verdana" w:cstheme="minorBidi"/>
                <w:sz w:val="22"/>
                <w:szCs w:val="22"/>
              </w:rPr>
            </w:pPr>
            <w:r w:rsidRPr="005B26FD">
              <w:rPr>
                <w:rFonts w:ascii="Verdana" w:eastAsiaTheme="minorHAnsi" w:hAnsi="Verdana" w:cstheme="minorBidi"/>
                <w:sz w:val="22"/>
                <w:szCs w:val="22"/>
              </w:rPr>
              <w:t>Review the approach to recording concerns and making referrals, with a view to using a single, streamlined system</w:t>
            </w:r>
          </w:p>
        </w:tc>
        <w:tc>
          <w:tcPr>
            <w:tcW w:w="3686" w:type="dxa"/>
            <w:gridSpan w:val="2"/>
          </w:tcPr>
          <w:p w:rsidR="005B26FD" w:rsidRPr="005B26FD" w:rsidRDefault="005B26FD" w:rsidP="005B26FD">
            <w:pPr>
              <w:spacing w:after="200" w:line="276" w:lineRule="auto"/>
              <w:rPr>
                <w:rFonts w:ascii="Verdana" w:eastAsiaTheme="minorHAnsi" w:hAnsi="Verdana" w:cstheme="minorBidi"/>
                <w:sz w:val="22"/>
                <w:szCs w:val="22"/>
              </w:rPr>
            </w:pPr>
            <w:r w:rsidRPr="005B26FD">
              <w:rPr>
                <w:rFonts w:ascii="Verdana" w:eastAsiaTheme="minorHAnsi" w:hAnsi="Verdana" w:cstheme="minorBidi"/>
                <w:sz w:val="22"/>
                <w:szCs w:val="22"/>
              </w:rPr>
              <w:t>To be reviewed following discussions on the development of Multi-Agency Safeguarding Hubs.</w:t>
            </w:r>
          </w:p>
        </w:tc>
        <w:tc>
          <w:tcPr>
            <w:tcW w:w="1559" w:type="dxa"/>
            <w:gridSpan w:val="2"/>
          </w:tcPr>
          <w:p w:rsidR="005B26FD" w:rsidRPr="005B26FD" w:rsidRDefault="005B26FD" w:rsidP="005B26FD">
            <w:pPr>
              <w:spacing w:after="200" w:line="276" w:lineRule="auto"/>
              <w:rPr>
                <w:rFonts w:ascii="Verdana" w:eastAsiaTheme="minorHAnsi" w:hAnsi="Verdana" w:cstheme="minorBidi"/>
                <w:sz w:val="22"/>
                <w:szCs w:val="22"/>
              </w:rPr>
            </w:pPr>
            <w:r w:rsidRPr="005B26FD">
              <w:rPr>
                <w:rFonts w:ascii="Verdana" w:eastAsiaTheme="minorHAnsi" w:hAnsi="Verdana" w:cstheme="minorBidi"/>
                <w:sz w:val="22"/>
                <w:szCs w:val="22"/>
              </w:rPr>
              <w:t>October 2014</w:t>
            </w:r>
          </w:p>
        </w:tc>
        <w:tc>
          <w:tcPr>
            <w:tcW w:w="1621" w:type="dxa"/>
          </w:tcPr>
          <w:p w:rsidR="005B26FD" w:rsidRPr="005B26FD" w:rsidRDefault="005B26FD" w:rsidP="005B26FD">
            <w:pPr>
              <w:spacing w:after="200" w:line="276" w:lineRule="auto"/>
              <w:rPr>
                <w:rFonts w:ascii="Verdana" w:eastAsiaTheme="minorHAnsi" w:hAnsi="Verdana" w:cstheme="minorBidi"/>
                <w:sz w:val="22"/>
                <w:szCs w:val="22"/>
              </w:rPr>
            </w:pPr>
            <w:r w:rsidRPr="005B26FD">
              <w:rPr>
                <w:rFonts w:ascii="Verdana" w:eastAsiaTheme="minorHAnsi" w:hAnsi="Verdana" w:cstheme="minorBidi"/>
                <w:sz w:val="22"/>
                <w:szCs w:val="22"/>
              </w:rPr>
              <w:t>VJ/TS</w:t>
            </w:r>
          </w:p>
        </w:tc>
      </w:tr>
      <w:tr w:rsidR="005B26FD" w:rsidRPr="005B26FD" w:rsidTr="00AE4E90">
        <w:trPr>
          <w:gridBefore w:val="1"/>
          <w:wBefore w:w="34" w:type="dxa"/>
        </w:trPr>
        <w:tc>
          <w:tcPr>
            <w:tcW w:w="2376" w:type="dxa"/>
          </w:tcPr>
          <w:p w:rsidR="005B26FD" w:rsidRPr="005B26FD" w:rsidRDefault="005B26FD" w:rsidP="005B26FD">
            <w:pPr>
              <w:spacing w:after="200" w:line="276" w:lineRule="auto"/>
              <w:rPr>
                <w:rFonts w:ascii="Verdana" w:eastAsiaTheme="minorHAnsi" w:hAnsi="Verdana" w:cstheme="minorBidi"/>
                <w:sz w:val="22"/>
                <w:szCs w:val="22"/>
              </w:rPr>
            </w:pPr>
            <w:r w:rsidRPr="005B26FD">
              <w:rPr>
                <w:rFonts w:ascii="Verdana" w:eastAsiaTheme="minorHAnsi" w:hAnsi="Verdana" w:cstheme="minorBidi"/>
                <w:sz w:val="22"/>
                <w:szCs w:val="22"/>
              </w:rPr>
              <w:lastRenderedPageBreak/>
              <w:t>Develop and promote a reliable, well understood system for collating referrals to the County, which is regularly reviewed and reported on</w:t>
            </w:r>
          </w:p>
        </w:tc>
        <w:tc>
          <w:tcPr>
            <w:tcW w:w="3686" w:type="dxa"/>
            <w:gridSpan w:val="2"/>
          </w:tcPr>
          <w:p w:rsidR="005B26FD" w:rsidRPr="005B26FD" w:rsidRDefault="005B26FD" w:rsidP="005B26FD">
            <w:pPr>
              <w:spacing w:after="200" w:line="276" w:lineRule="auto"/>
              <w:rPr>
                <w:rFonts w:ascii="Verdana" w:eastAsiaTheme="minorHAnsi" w:hAnsi="Verdana" w:cstheme="minorBidi"/>
                <w:sz w:val="22"/>
                <w:szCs w:val="22"/>
              </w:rPr>
            </w:pPr>
            <w:r w:rsidRPr="005B26FD">
              <w:rPr>
                <w:rFonts w:ascii="Verdana" w:eastAsiaTheme="minorHAnsi" w:hAnsi="Verdana" w:cstheme="minorBidi"/>
                <w:sz w:val="22"/>
                <w:szCs w:val="22"/>
              </w:rPr>
              <w:t xml:space="preserve">To be reviewed following discussions on the development of Multi-Agency Safeguarding Hubs. </w:t>
            </w:r>
          </w:p>
          <w:p w:rsidR="005B26FD" w:rsidRPr="005B26FD" w:rsidRDefault="005B26FD" w:rsidP="005B26FD">
            <w:pPr>
              <w:spacing w:after="200" w:line="276" w:lineRule="auto"/>
              <w:rPr>
                <w:rFonts w:ascii="Verdana" w:eastAsiaTheme="minorHAnsi" w:hAnsi="Verdana" w:cstheme="minorBidi"/>
                <w:sz w:val="22"/>
                <w:szCs w:val="22"/>
              </w:rPr>
            </w:pPr>
          </w:p>
        </w:tc>
        <w:tc>
          <w:tcPr>
            <w:tcW w:w="1559" w:type="dxa"/>
            <w:gridSpan w:val="2"/>
          </w:tcPr>
          <w:p w:rsidR="005B26FD" w:rsidRPr="005B26FD" w:rsidRDefault="005B26FD" w:rsidP="005B26FD">
            <w:pPr>
              <w:spacing w:after="200" w:line="276" w:lineRule="auto"/>
              <w:rPr>
                <w:rFonts w:ascii="Verdana" w:eastAsiaTheme="minorHAnsi" w:hAnsi="Verdana" w:cstheme="minorBidi"/>
                <w:sz w:val="22"/>
                <w:szCs w:val="22"/>
              </w:rPr>
            </w:pPr>
            <w:r w:rsidRPr="005B26FD">
              <w:rPr>
                <w:rFonts w:ascii="Verdana" w:eastAsiaTheme="minorHAnsi" w:hAnsi="Verdana" w:cstheme="minorBidi"/>
                <w:sz w:val="22"/>
                <w:szCs w:val="22"/>
              </w:rPr>
              <w:t>October 2014</w:t>
            </w:r>
          </w:p>
        </w:tc>
        <w:tc>
          <w:tcPr>
            <w:tcW w:w="1621" w:type="dxa"/>
          </w:tcPr>
          <w:p w:rsidR="005B26FD" w:rsidRPr="005B26FD" w:rsidRDefault="005B26FD" w:rsidP="005B26FD">
            <w:pPr>
              <w:spacing w:after="200" w:line="276" w:lineRule="auto"/>
              <w:rPr>
                <w:rFonts w:ascii="Verdana" w:eastAsiaTheme="minorHAnsi" w:hAnsi="Verdana" w:cstheme="minorBidi"/>
                <w:sz w:val="22"/>
                <w:szCs w:val="22"/>
              </w:rPr>
            </w:pPr>
            <w:r w:rsidRPr="005B26FD">
              <w:rPr>
                <w:rFonts w:ascii="Verdana" w:eastAsiaTheme="minorHAnsi" w:hAnsi="Verdana" w:cstheme="minorBidi"/>
                <w:sz w:val="22"/>
                <w:szCs w:val="22"/>
              </w:rPr>
              <w:t>VJ/TS</w:t>
            </w:r>
          </w:p>
        </w:tc>
      </w:tr>
      <w:tr w:rsidR="005B26FD" w:rsidRPr="005B26FD" w:rsidTr="00AE4E90">
        <w:trPr>
          <w:gridBefore w:val="1"/>
          <w:wBefore w:w="34" w:type="dxa"/>
        </w:trPr>
        <w:tc>
          <w:tcPr>
            <w:tcW w:w="2376" w:type="dxa"/>
          </w:tcPr>
          <w:p w:rsidR="005B26FD" w:rsidRPr="005B26FD" w:rsidRDefault="005B26FD" w:rsidP="005B26FD">
            <w:pPr>
              <w:spacing w:after="200" w:line="276" w:lineRule="auto"/>
              <w:rPr>
                <w:rFonts w:ascii="Verdana" w:eastAsiaTheme="minorHAnsi" w:hAnsi="Verdana" w:cstheme="minorBidi"/>
                <w:sz w:val="22"/>
                <w:szCs w:val="22"/>
              </w:rPr>
            </w:pPr>
            <w:r w:rsidRPr="005B26FD">
              <w:rPr>
                <w:rFonts w:ascii="Verdana" w:eastAsiaTheme="minorHAnsi" w:hAnsi="Verdana" w:cstheme="minorBidi"/>
                <w:sz w:val="22"/>
                <w:szCs w:val="22"/>
              </w:rPr>
              <w:t>Refresh the information sharing protocols within the City Council itself, and with the County Council and OSCB.</w:t>
            </w:r>
          </w:p>
          <w:p w:rsidR="005B26FD" w:rsidRPr="005B26FD" w:rsidRDefault="005B26FD" w:rsidP="005B26FD">
            <w:pPr>
              <w:spacing w:after="200" w:line="276" w:lineRule="auto"/>
              <w:rPr>
                <w:rFonts w:ascii="Verdana" w:eastAsiaTheme="minorHAnsi" w:hAnsi="Verdana" w:cstheme="minorBidi"/>
                <w:sz w:val="22"/>
                <w:szCs w:val="22"/>
              </w:rPr>
            </w:pPr>
          </w:p>
        </w:tc>
        <w:tc>
          <w:tcPr>
            <w:tcW w:w="3686" w:type="dxa"/>
            <w:gridSpan w:val="2"/>
          </w:tcPr>
          <w:p w:rsidR="005B26FD" w:rsidRPr="005B26FD" w:rsidRDefault="00F81BB5" w:rsidP="00F81BB5">
            <w:pPr>
              <w:spacing w:after="200" w:line="276" w:lineRule="auto"/>
              <w:rPr>
                <w:rFonts w:ascii="Verdana" w:eastAsiaTheme="minorHAnsi" w:hAnsi="Verdana" w:cstheme="minorBidi"/>
                <w:sz w:val="22"/>
                <w:szCs w:val="22"/>
              </w:rPr>
            </w:pPr>
            <w:r>
              <w:rPr>
                <w:rFonts w:ascii="Verdana" w:eastAsiaTheme="minorHAnsi" w:hAnsi="Verdana" w:cstheme="minorBidi"/>
                <w:sz w:val="22"/>
                <w:szCs w:val="22"/>
              </w:rPr>
              <w:t>This issue has been raised with the OSCB Team and it has been agreed to undertake a review.</w:t>
            </w:r>
          </w:p>
        </w:tc>
        <w:tc>
          <w:tcPr>
            <w:tcW w:w="1559" w:type="dxa"/>
            <w:gridSpan w:val="2"/>
          </w:tcPr>
          <w:p w:rsidR="005B26FD" w:rsidRPr="005B26FD" w:rsidRDefault="005B26FD" w:rsidP="005B26FD">
            <w:pPr>
              <w:spacing w:after="200" w:line="276" w:lineRule="auto"/>
              <w:rPr>
                <w:rFonts w:ascii="Verdana" w:eastAsiaTheme="minorHAnsi" w:hAnsi="Verdana" w:cstheme="minorBidi"/>
                <w:sz w:val="22"/>
                <w:szCs w:val="22"/>
              </w:rPr>
            </w:pPr>
            <w:r w:rsidRPr="005B26FD">
              <w:rPr>
                <w:rFonts w:ascii="Verdana" w:eastAsiaTheme="minorHAnsi" w:hAnsi="Verdana" w:cstheme="minorBidi"/>
                <w:sz w:val="22"/>
                <w:szCs w:val="22"/>
              </w:rPr>
              <w:t>April 2014</w:t>
            </w:r>
          </w:p>
        </w:tc>
        <w:tc>
          <w:tcPr>
            <w:tcW w:w="1621" w:type="dxa"/>
          </w:tcPr>
          <w:p w:rsidR="005B26FD" w:rsidRPr="005B26FD" w:rsidRDefault="005B26FD" w:rsidP="005B26FD">
            <w:pPr>
              <w:spacing w:after="200" w:line="276" w:lineRule="auto"/>
              <w:rPr>
                <w:rFonts w:ascii="Verdana" w:eastAsiaTheme="minorHAnsi" w:hAnsi="Verdana" w:cstheme="minorBidi"/>
                <w:sz w:val="22"/>
                <w:szCs w:val="22"/>
              </w:rPr>
            </w:pPr>
            <w:r w:rsidRPr="005B26FD">
              <w:rPr>
                <w:rFonts w:ascii="Verdana" w:eastAsiaTheme="minorHAnsi" w:hAnsi="Verdana" w:cstheme="minorBidi"/>
                <w:sz w:val="22"/>
                <w:szCs w:val="22"/>
              </w:rPr>
              <w:t>VJ/TS</w:t>
            </w:r>
          </w:p>
        </w:tc>
      </w:tr>
      <w:tr w:rsidR="005B26FD" w:rsidRPr="005B26FD" w:rsidTr="00AE4E90">
        <w:trPr>
          <w:gridBefore w:val="1"/>
          <w:wBefore w:w="34" w:type="dxa"/>
        </w:trPr>
        <w:tc>
          <w:tcPr>
            <w:tcW w:w="2376" w:type="dxa"/>
          </w:tcPr>
          <w:p w:rsidR="005B26FD" w:rsidRPr="005B26FD" w:rsidRDefault="005B26FD" w:rsidP="005B26FD">
            <w:pPr>
              <w:spacing w:after="200" w:line="276" w:lineRule="auto"/>
              <w:rPr>
                <w:rFonts w:ascii="Verdana" w:eastAsiaTheme="minorHAnsi" w:hAnsi="Verdana" w:cstheme="minorBidi"/>
                <w:sz w:val="22"/>
                <w:szCs w:val="22"/>
              </w:rPr>
            </w:pPr>
            <w:r w:rsidRPr="005B26FD">
              <w:rPr>
                <w:rFonts w:ascii="Verdana" w:eastAsiaTheme="minorHAnsi" w:hAnsi="Verdana" w:cstheme="minorBidi"/>
                <w:sz w:val="22"/>
                <w:szCs w:val="22"/>
              </w:rPr>
              <w:t>Develop a range of methods for monitoring the impact of its policy, procedures and safeguarding activity across Oxford City Council Services and those it commissions.</w:t>
            </w:r>
          </w:p>
          <w:p w:rsidR="005B26FD" w:rsidRPr="005B26FD" w:rsidRDefault="005B26FD" w:rsidP="005B26FD">
            <w:pPr>
              <w:spacing w:after="200" w:line="276" w:lineRule="auto"/>
              <w:rPr>
                <w:rFonts w:ascii="Verdana" w:eastAsiaTheme="minorHAnsi" w:hAnsi="Verdana" w:cstheme="minorBidi"/>
                <w:sz w:val="22"/>
                <w:szCs w:val="22"/>
              </w:rPr>
            </w:pPr>
          </w:p>
        </w:tc>
        <w:tc>
          <w:tcPr>
            <w:tcW w:w="3686" w:type="dxa"/>
            <w:gridSpan w:val="2"/>
          </w:tcPr>
          <w:p w:rsidR="00F81BB5" w:rsidRDefault="00F81BB5" w:rsidP="005B26FD">
            <w:pPr>
              <w:spacing w:after="200" w:line="276" w:lineRule="auto"/>
              <w:rPr>
                <w:rFonts w:ascii="Verdana" w:eastAsiaTheme="minorHAnsi" w:hAnsi="Verdana" w:cstheme="minorBidi"/>
                <w:sz w:val="22"/>
                <w:szCs w:val="22"/>
              </w:rPr>
            </w:pPr>
            <w:r>
              <w:rPr>
                <w:rFonts w:ascii="Verdana" w:eastAsiaTheme="minorHAnsi" w:hAnsi="Verdana" w:cstheme="minorBidi"/>
                <w:sz w:val="22"/>
                <w:szCs w:val="22"/>
              </w:rPr>
              <w:t>Discussions have been held with the OSCB Team and it has been agreed t</w:t>
            </w:r>
            <w:r w:rsidR="005B26FD" w:rsidRPr="005B26FD">
              <w:rPr>
                <w:rFonts w:ascii="Verdana" w:eastAsiaTheme="minorHAnsi" w:hAnsi="Verdana" w:cstheme="minorBidi"/>
                <w:sz w:val="22"/>
                <w:szCs w:val="22"/>
              </w:rPr>
              <w:t xml:space="preserve">o </w:t>
            </w:r>
            <w:r>
              <w:rPr>
                <w:rFonts w:ascii="Verdana" w:eastAsiaTheme="minorHAnsi" w:hAnsi="Verdana" w:cstheme="minorBidi"/>
                <w:sz w:val="22"/>
                <w:szCs w:val="22"/>
              </w:rPr>
              <w:t>develop a standard quality assurance system, including the review of files and information sharing with other agencies,</w:t>
            </w:r>
          </w:p>
          <w:p w:rsidR="00F81BB5" w:rsidRDefault="00F81BB5" w:rsidP="005B26FD">
            <w:pPr>
              <w:spacing w:after="200" w:line="276" w:lineRule="auto"/>
              <w:rPr>
                <w:rFonts w:ascii="Verdana" w:eastAsiaTheme="minorHAnsi" w:hAnsi="Verdana" w:cstheme="minorBidi"/>
                <w:sz w:val="22"/>
                <w:szCs w:val="22"/>
              </w:rPr>
            </w:pPr>
          </w:p>
          <w:p w:rsidR="00F81BB5" w:rsidRDefault="00F81BB5" w:rsidP="005B26FD">
            <w:pPr>
              <w:spacing w:after="200" w:line="276" w:lineRule="auto"/>
              <w:rPr>
                <w:rFonts w:ascii="Verdana" w:eastAsiaTheme="minorHAnsi" w:hAnsi="Verdana" w:cstheme="minorBidi"/>
                <w:sz w:val="22"/>
                <w:szCs w:val="22"/>
              </w:rPr>
            </w:pPr>
          </w:p>
          <w:p w:rsidR="005B26FD" w:rsidRPr="005B26FD" w:rsidRDefault="005B26FD" w:rsidP="005B26FD">
            <w:pPr>
              <w:spacing w:after="200" w:line="276" w:lineRule="auto"/>
              <w:rPr>
                <w:rFonts w:ascii="Verdana" w:eastAsiaTheme="minorHAnsi" w:hAnsi="Verdana" w:cstheme="minorBidi"/>
                <w:sz w:val="22"/>
                <w:szCs w:val="22"/>
              </w:rPr>
            </w:pPr>
            <w:r w:rsidRPr="005B26FD">
              <w:rPr>
                <w:rFonts w:ascii="Verdana" w:eastAsiaTheme="minorHAnsi" w:hAnsi="Verdana" w:cstheme="minorBidi"/>
                <w:sz w:val="22"/>
                <w:szCs w:val="22"/>
              </w:rPr>
              <w:t>To include any required actions within the Work Plan reported to CEB in February 2014</w:t>
            </w:r>
          </w:p>
        </w:tc>
        <w:tc>
          <w:tcPr>
            <w:tcW w:w="1559" w:type="dxa"/>
            <w:gridSpan w:val="2"/>
          </w:tcPr>
          <w:p w:rsidR="005B26FD" w:rsidRPr="005B26FD" w:rsidRDefault="00F81BB5" w:rsidP="00F81BB5">
            <w:pPr>
              <w:spacing w:after="200" w:line="276" w:lineRule="auto"/>
              <w:rPr>
                <w:rFonts w:ascii="Verdana" w:eastAsiaTheme="minorHAnsi" w:hAnsi="Verdana" w:cstheme="minorBidi"/>
                <w:sz w:val="22"/>
                <w:szCs w:val="22"/>
              </w:rPr>
            </w:pPr>
            <w:r>
              <w:rPr>
                <w:rFonts w:ascii="Verdana" w:eastAsiaTheme="minorHAnsi" w:hAnsi="Verdana" w:cstheme="minorBidi"/>
                <w:sz w:val="22"/>
                <w:szCs w:val="22"/>
              </w:rPr>
              <w:t>June 201</w:t>
            </w:r>
            <w:r w:rsidR="005B26FD" w:rsidRPr="005B26FD">
              <w:rPr>
                <w:rFonts w:ascii="Verdana" w:eastAsiaTheme="minorHAnsi" w:hAnsi="Verdana" w:cstheme="minorBidi"/>
                <w:sz w:val="22"/>
                <w:szCs w:val="22"/>
              </w:rPr>
              <w:t>4</w:t>
            </w:r>
          </w:p>
        </w:tc>
        <w:tc>
          <w:tcPr>
            <w:tcW w:w="1621" w:type="dxa"/>
          </w:tcPr>
          <w:p w:rsidR="005B26FD" w:rsidRPr="005B26FD" w:rsidRDefault="005B26FD" w:rsidP="005B26FD">
            <w:pPr>
              <w:spacing w:after="200" w:line="276" w:lineRule="auto"/>
              <w:rPr>
                <w:rFonts w:ascii="Verdana" w:eastAsiaTheme="minorHAnsi" w:hAnsi="Verdana" w:cstheme="minorBidi"/>
                <w:sz w:val="22"/>
                <w:szCs w:val="22"/>
              </w:rPr>
            </w:pPr>
            <w:r w:rsidRPr="005B26FD">
              <w:rPr>
                <w:rFonts w:ascii="Verdana" w:eastAsiaTheme="minorHAnsi" w:hAnsi="Verdana" w:cstheme="minorBidi"/>
                <w:sz w:val="22"/>
                <w:szCs w:val="22"/>
              </w:rPr>
              <w:t>VJ/TS</w:t>
            </w:r>
          </w:p>
        </w:tc>
      </w:tr>
    </w:tbl>
    <w:p w:rsidR="005B26FD" w:rsidRPr="005B26FD" w:rsidRDefault="005B26FD" w:rsidP="005B26FD">
      <w:pPr>
        <w:spacing w:after="200" w:line="276" w:lineRule="auto"/>
        <w:rPr>
          <w:rFonts w:ascii="Verdana" w:eastAsiaTheme="minorHAnsi" w:hAnsi="Verdana" w:cstheme="minorBidi"/>
          <w:sz w:val="22"/>
          <w:szCs w:val="22"/>
        </w:rPr>
      </w:pPr>
    </w:p>
    <w:p w:rsidR="005B26FD" w:rsidRPr="005B26FD" w:rsidRDefault="005B26FD" w:rsidP="005B26FD">
      <w:pPr>
        <w:spacing w:after="200" w:line="276" w:lineRule="auto"/>
        <w:rPr>
          <w:rFonts w:ascii="Verdana" w:eastAsiaTheme="minorHAnsi" w:hAnsi="Verdana" w:cstheme="minorBidi"/>
          <w:sz w:val="22"/>
          <w:szCs w:val="22"/>
        </w:rPr>
      </w:pPr>
    </w:p>
    <w:p w:rsidR="005B26FD" w:rsidRPr="005B26FD" w:rsidRDefault="005B26FD" w:rsidP="005B26FD">
      <w:pPr>
        <w:spacing w:after="200" w:line="276" w:lineRule="auto"/>
        <w:rPr>
          <w:rFonts w:ascii="Verdana" w:eastAsiaTheme="minorHAnsi" w:hAnsi="Verdana" w:cstheme="minorBidi"/>
          <w:sz w:val="22"/>
          <w:szCs w:val="22"/>
        </w:rPr>
      </w:pPr>
    </w:p>
    <w:p w:rsidR="005B26FD" w:rsidRPr="005B26FD" w:rsidRDefault="005B26FD" w:rsidP="005B26FD">
      <w:pPr>
        <w:spacing w:after="200" w:line="276" w:lineRule="auto"/>
        <w:ind w:left="1440"/>
        <w:contextualSpacing/>
        <w:jc w:val="both"/>
        <w:rPr>
          <w:rFonts w:ascii="Verdana" w:eastAsiaTheme="minorHAnsi" w:hAnsi="Verdana" w:cstheme="minorBidi"/>
          <w:sz w:val="22"/>
          <w:szCs w:val="22"/>
        </w:rPr>
      </w:pP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242"/>
    <w:multiLevelType w:val="hybridMultilevel"/>
    <w:tmpl w:val="2C92659E"/>
    <w:lvl w:ilvl="0" w:tplc="7A3CE9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4A53EB1"/>
    <w:multiLevelType w:val="hybridMultilevel"/>
    <w:tmpl w:val="302A008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8A423C"/>
    <w:multiLevelType w:val="hybridMultilevel"/>
    <w:tmpl w:val="F6F81F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F4C621A"/>
    <w:multiLevelType w:val="hybridMultilevel"/>
    <w:tmpl w:val="7DEC330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4">
    <w:nsid w:val="3F706110"/>
    <w:multiLevelType w:val="hybridMultilevel"/>
    <w:tmpl w:val="16644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77F0AF5"/>
    <w:multiLevelType w:val="hybridMultilevel"/>
    <w:tmpl w:val="5A5E1B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C546CDB"/>
    <w:multiLevelType w:val="hybridMultilevel"/>
    <w:tmpl w:val="D2A6E3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50AB6500"/>
    <w:multiLevelType w:val="hybridMultilevel"/>
    <w:tmpl w:val="E0001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60208C"/>
    <w:multiLevelType w:val="hybridMultilevel"/>
    <w:tmpl w:val="D20A7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16273F9"/>
    <w:multiLevelType w:val="hybridMultilevel"/>
    <w:tmpl w:val="C8F63B92"/>
    <w:lvl w:ilvl="0" w:tplc="7A3CE9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702282"/>
    <w:multiLevelType w:val="hybridMultilevel"/>
    <w:tmpl w:val="0E08C8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63D94912"/>
    <w:multiLevelType w:val="hybridMultilevel"/>
    <w:tmpl w:val="0952EC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DE7E95"/>
    <w:multiLevelType w:val="hybridMultilevel"/>
    <w:tmpl w:val="000C4602"/>
    <w:lvl w:ilvl="0" w:tplc="7A3CE93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7E6588"/>
    <w:multiLevelType w:val="hybridMultilevel"/>
    <w:tmpl w:val="B8FE7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F45ADF"/>
    <w:multiLevelType w:val="hybridMultilevel"/>
    <w:tmpl w:val="DBC46C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773620A4"/>
    <w:multiLevelType w:val="hybridMultilevel"/>
    <w:tmpl w:val="FCC0F7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7AF44197"/>
    <w:multiLevelType w:val="hybridMultilevel"/>
    <w:tmpl w:val="A8684F66"/>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10"/>
  </w:num>
  <w:num w:numId="6">
    <w:abstractNumId w:val="15"/>
  </w:num>
  <w:num w:numId="7">
    <w:abstractNumId w:val="1"/>
  </w:num>
  <w:num w:numId="8">
    <w:abstractNumId w:val="3"/>
  </w:num>
  <w:num w:numId="9">
    <w:abstractNumId w:val="8"/>
  </w:num>
  <w:num w:numId="10">
    <w:abstractNumId w:val="0"/>
  </w:num>
  <w:num w:numId="11">
    <w:abstractNumId w:val="7"/>
  </w:num>
  <w:num w:numId="12">
    <w:abstractNumId w:val="12"/>
  </w:num>
  <w:num w:numId="13">
    <w:abstractNumId w:val="11"/>
  </w:num>
  <w:num w:numId="14">
    <w:abstractNumId w:val="9"/>
  </w:num>
  <w:num w:numId="15">
    <w:abstractNumId w:val="16"/>
  </w:num>
  <w:num w:numId="16">
    <w:abstractNumId w:val="4"/>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EB"/>
    <w:rsid w:val="00011788"/>
    <w:rsid w:val="000B4310"/>
    <w:rsid w:val="00211D58"/>
    <w:rsid w:val="00260FEB"/>
    <w:rsid w:val="0034220B"/>
    <w:rsid w:val="00361F3D"/>
    <w:rsid w:val="0036410B"/>
    <w:rsid w:val="004000D7"/>
    <w:rsid w:val="004008EC"/>
    <w:rsid w:val="004957B3"/>
    <w:rsid w:val="00504E43"/>
    <w:rsid w:val="005B26FD"/>
    <w:rsid w:val="006F644C"/>
    <w:rsid w:val="00726247"/>
    <w:rsid w:val="00764E9D"/>
    <w:rsid w:val="00785508"/>
    <w:rsid w:val="007908F4"/>
    <w:rsid w:val="00846A7C"/>
    <w:rsid w:val="0086556F"/>
    <w:rsid w:val="008722A7"/>
    <w:rsid w:val="008A22C6"/>
    <w:rsid w:val="008E701C"/>
    <w:rsid w:val="00915305"/>
    <w:rsid w:val="009F5016"/>
    <w:rsid w:val="00A319B5"/>
    <w:rsid w:val="00AD75CE"/>
    <w:rsid w:val="00AE326E"/>
    <w:rsid w:val="00B933A5"/>
    <w:rsid w:val="00C07F80"/>
    <w:rsid w:val="00CC716D"/>
    <w:rsid w:val="00F81BB5"/>
    <w:rsid w:val="00FD3A85"/>
    <w:rsid w:val="00FD72A5"/>
    <w:rsid w:val="00FF57BC"/>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EB"/>
    <w:rPr>
      <w:rFonts w:eastAsia="Times New Roman" w:cs="Times New Roman"/>
    </w:rPr>
  </w:style>
  <w:style w:type="paragraph" w:styleId="Heading1">
    <w:name w:val="heading 1"/>
    <w:basedOn w:val="Normal"/>
    <w:next w:val="Normal"/>
    <w:link w:val="Heading1Char"/>
    <w:qFormat/>
    <w:rsid w:val="00260FE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FEB"/>
    <w:rPr>
      <w:rFonts w:eastAsia="Times New Roman" w:cs="Times New Roman"/>
      <w:b/>
      <w:bCs/>
    </w:rPr>
  </w:style>
  <w:style w:type="paragraph" w:styleId="CommentText">
    <w:name w:val="annotation text"/>
    <w:basedOn w:val="Normal"/>
    <w:link w:val="CommentTextChar"/>
    <w:semiHidden/>
    <w:unhideWhenUsed/>
    <w:rsid w:val="00260FEB"/>
    <w:rPr>
      <w:sz w:val="20"/>
      <w:szCs w:val="20"/>
    </w:rPr>
  </w:style>
  <w:style w:type="character" w:customStyle="1" w:styleId="CommentTextChar">
    <w:name w:val="Comment Text Char"/>
    <w:basedOn w:val="DefaultParagraphFont"/>
    <w:link w:val="CommentText"/>
    <w:semiHidden/>
    <w:rsid w:val="00260FEB"/>
    <w:rPr>
      <w:rFonts w:eastAsia="Times New Roman" w:cs="Times New Roman"/>
      <w:sz w:val="20"/>
      <w:szCs w:val="20"/>
    </w:rPr>
  </w:style>
  <w:style w:type="paragraph" w:styleId="Title">
    <w:name w:val="Title"/>
    <w:basedOn w:val="Normal"/>
    <w:link w:val="TitleChar"/>
    <w:qFormat/>
    <w:rsid w:val="00260FEB"/>
    <w:pPr>
      <w:jc w:val="center"/>
    </w:pPr>
    <w:rPr>
      <w:b/>
      <w:sz w:val="28"/>
      <w:szCs w:val="20"/>
      <w:u w:val="single"/>
    </w:rPr>
  </w:style>
  <w:style w:type="character" w:customStyle="1" w:styleId="TitleChar">
    <w:name w:val="Title Char"/>
    <w:basedOn w:val="DefaultParagraphFont"/>
    <w:link w:val="Title"/>
    <w:rsid w:val="00260FEB"/>
    <w:rPr>
      <w:rFonts w:eastAsia="Times New Roman" w:cs="Times New Roman"/>
      <w:b/>
      <w:sz w:val="28"/>
      <w:szCs w:val="20"/>
      <w:u w:val="single"/>
    </w:rPr>
  </w:style>
  <w:style w:type="paragraph" w:styleId="ListParagraph">
    <w:name w:val="List Paragraph"/>
    <w:basedOn w:val="Normal"/>
    <w:uiPriority w:val="34"/>
    <w:qFormat/>
    <w:rsid w:val="00260FEB"/>
    <w:pPr>
      <w:ind w:left="720"/>
    </w:pPr>
  </w:style>
  <w:style w:type="paragraph" w:styleId="BalloonText">
    <w:name w:val="Balloon Text"/>
    <w:basedOn w:val="Normal"/>
    <w:link w:val="BalloonTextChar"/>
    <w:uiPriority w:val="99"/>
    <w:semiHidden/>
    <w:unhideWhenUsed/>
    <w:rsid w:val="00260FEB"/>
    <w:rPr>
      <w:rFonts w:ascii="Tahoma" w:hAnsi="Tahoma" w:cs="Tahoma"/>
      <w:sz w:val="16"/>
      <w:szCs w:val="16"/>
    </w:rPr>
  </w:style>
  <w:style w:type="character" w:customStyle="1" w:styleId="BalloonTextChar">
    <w:name w:val="Balloon Text Char"/>
    <w:basedOn w:val="DefaultParagraphFont"/>
    <w:link w:val="BalloonText"/>
    <w:uiPriority w:val="99"/>
    <w:semiHidden/>
    <w:rsid w:val="00260FEB"/>
    <w:rPr>
      <w:rFonts w:ascii="Tahoma" w:eastAsia="Times New Roman" w:hAnsi="Tahoma" w:cs="Tahoma"/>
      <w:sz w:val="16"/>
      <w:szCs w:val="16"/>
    </w:rPr>
  </w:style>
  <w:style w:type="paragraph" w:customStyle="1" w:styleId="Default">
    <w:name w:val="Default"/>
    <w:rsid w:val="00FF57BC"/>
    <w:pPr>
      <w:autoSpaceDE w:val="0"/>
      <w:autoSpaceDN w:val="0"/>
      <w:adjustRightInd w:val="0"/>
    </w:pPr>
    <w:rPr>
      <w:rFonts w:ascii="Verdana" w:hAnsi="Verdana" w:cs="Verdana"/>
      <w:color w:val="000000"/>
    </w:rPr>
  </w:style>
  <w:style w:type="table" w:styleId="TableGrid">
    <w:name w:val="Table Grid"/>
    <w:basedOn w:val="TableNormal"/>
    <w:uiPriority w:val="59"/>
    <w:rsid w:val="005B2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22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EB"/>
    <w:rPr>
      <w:rFonts w:eastAsia="Times New Roman" w:cs="Times New Roman"/>
    </w:rPr>
  </w:style>
  <w:style w:type="paragraph" w:styleId="Heading1">
    <w:name w:val="heading 1"/>
    <w:basedOn w:val="Normal"/>
    <w:next w:val="Normal"/>
    <w:link w:val="Heading1Char"/>
    <w:qFormat/>
    <w:rsid w:val="00260FE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FEB"/>
    <w:rPr>
      <w:rFonts w:eastAsia="Times New Roman" w:cs="Times New Roman"/>
      <w:b/>
      <w:bCs/>
    </w:rPr>
  </w:style>
  <w:style w:type="paragraph" w:styleId="CommentText">
    <w:name w:val="annotation text"/>
    <w:basedOn w:val="Normal"/>
    <w:link w:val="CommentTextChar"/>
    <w:semiHidden/>
    <w:unhideWhenUsed/>
    <w:rsid w:val="00260FEB"/>
    <w:rPr>
      <w:sz w:val="20"/>
      <w:szCs w:val="20"/>
    </w:rPr>
  </w:style>
  <w:style w:type="character" w:customStyle="1" w:styleId="CommentTextChar">
    <w:name w:val="Comment Text Char"/>
    <w:basedOn w:val="DefaultParagraphFont"/>
    <w:link w:val="CommentText"/>
    <w:semiHidden/>
    <w:rsid w:val="00260FEB"/>
    <w:rPr>
      <w:rFonts w:eastAsia="Times New Roman" w:cs="Times New Roman"/>
      <w:sz w:val="20"/>
      <w:szCs w:val="20"/>
    </w:rPr>
  </w:style>
  <w:style w:type="paragraph" w:styleId="Title">
    <w:name w:val="Title"/>
    <w:basedOn w:val="Normal"/>
    <w:link w:val="TitleChar"/>
    <w:qFormat/>
    <w:rsid w:val="00260FEB"/>
    <w:pPr>
      <w:jc w:val="center"/>
    </w:pPr>
    <w:rPr>
      <w:b/>
      <w:sz w:val="28"/>
      <w:szCs w:val="20"/>
      <w:u w:val="single"/>
    </w:rPr>
  </w:style>
  <w:style w:type="character" w:customStyle="1" w:styleId="TitleChar">
    <w:name w:val="Title Char"/>
    <w:basedOn w:val="DefaultParagraphFont"/>
    <w:link w:val="Title"/>
    <w:rsid w:val="00260FEB"/>
    <w:rPr>
      <w:rFonts w:eastAsia="Times New Roman" w:cs="Times New Roman"/>
      <w:b/>
      <w:sz w:val="28"/>
      <w:szCs w:val="20"/>
      <w:u w:val="single"/>
    </w:rPr>
  </w:style>
  <w:style w:type="paragraph" w:styleId="ListParagraph">
    <w:name w:val="List Paragraph"/>
    <w:basedOn w:val="Normal"/>
    <w:uiPriority w:val="34"/>
    <w:qFormat/>
    <w:rsid w:val="00260FEB"/>
    <w:pPr>
      <w:ind w:left="720"/>
    </w:pPr>
  </w:style>
  <w:style w:type="paragraph" w:styleId="BalloonText">
    <w:name w:val="Balloon Text"/>
    <w:basedOn w:val="Normal"/>
    <w:link w:val="BalloonTextChar"/>
    <w:uiPriority w:val="99"/>
    <w:semiHidden/>
    <w:unhideWhenUsed/>
    <w:rsid w:val="00260FEB"/>
    <w:rPr>
      <w:rFonts w:ascii="Tahoma" w:hAnsi="Tahoma" w:cs="Tahoma"/>
      <w:sz w:val="16"/>
      <w:szCs w:val="16"/>
    </w:rPr>
  </w:style>
  <w:style w:type="character" w:customStyle="1" w:styleId="BalloonTextChar">
    <w:name w:val="Balloon Text Char"/>
    <w:basedOn w:val="DefaultParagraphFont"/>
    <w:link w:val="BalloonText"/>
    <w:uiPriority w:val="99"/>
    <w:semiHidden/>
    <w:rsid w:val="00260FEB"/>
    <w:rPr>
      <w:rFonts w:ascii="Tahoma" w:eastAsia="Times New Roman" w:hAnsi="Tahoma" w:cs="Tahoma"/>
      <w:sz w:val="16"/>
      <w:szCs w:val="16"/>
    </w:rPr>
  </w:style>
  <w:style w:type="paragraph" w:customStyle="1" w:styleId="Default">
    <w:name w:val="Default"/>
    <w:rsid w:val="00FF57BC"/>
    <w:pPr>
      <w:autoSpaceDE w:val="0"/>
      <w:autoSpaceDN w:val="0"/>
      <w:adjustRightInd w:val="0"/>
    </w:pPr>
    <w:rPr>
      <w:rFonts w:ascii="Verdana" w:hAnsi="Verdana" w:cs="Verdana"/>
      <w:color w:val="000000"/>
    </w:rPr>
  </w:style>
  <w:style w:type="table" w:styleId="TableGrid">
    <w:name w:val="Table Grid"/>
    <w:basedOn w:val="TableNormal"/>
    <w:uiPriority w:val="59"/>
    <w:rsid w:val="005B2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22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23753">
      <w:bodyDiv w:val="1"/>
      <w:marLeft w:val="0"/>
      <w:marRight w:val="0"/>
      <w:marTop w:val="0"/>
      <w:marBottom w:val="0"/>
      <w:divBdr>
        <w:top w:val="none" w:sz="0" w:space="0" w:color="auto"/>
        <w:left w:val="none" w:sz="0" w:space="0" w:color="auto"/>
        <w:bottom w:val="none" w:sz="0" w:space="0" w:color="auto"/>
        <w:right w:val="none" w:sz="0" w:space="0" w:color="auto"/>
      </w:divBdr>
    </w:div>
    <w:div w:id="18462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57FC5-2E5E-4A73-930A-0C0CFCF8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1709BDB3</Template>
  <TotalTime>5</TotalTime>
  <Pages>10</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Lois.Stock</cp:lastModifiedBy>
  <cp:revision>4</cp:revision>
  <cp:lastPrinted>2014-02-27T16:18:00Z</cp:lastPrinted>
  <dcterms:created xsi:type="dcterms:W3CDTF">2014-02-17T10:49:00Z</dcterms:created>
  <dcterms:modified xsi:type="dcterms:W3CDTF">2014-02-28T10:45:00Z</dcterms:modified>
</cp:coreProperties>
</file>

<file path=docProps/custom.xml><?xml version="1.0" encoding="utf-8"?>
<op:Properties xmlns:op="http://schemas.openxmlformats.org/officeDocument/2006/custom-properties"/>
</file>